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2376"/>
        <w:gridCol w:w="6920"/>
        <w:gridCol w:w="7190"/>
      </w:tblGrid>
      <w:tr w:rsidR="00C931B8" w:rsidTr="004076D0">
        <w:tc>
          <w:tcPr>
            <w:tcW w:w="16486" w:type="dxa"/>
            <w:gridSpan w:val="3"/>
          </w:tcPr>
          <w:p w:rsidR="00C931B8" w:rsidRPr="004B0B4E" w:rsidRDefault="00C931B8" w:rsidP="00F42C0C">
            <w:pPr>
              <w:jc w:val="center"/>
              <w:rPr>
                <w:rFonts w:ascii="Monotype Corsiva" w:hAnsi="Monotype Corsiva"/>
                <w:b/>
                <w:color w:val="7030A0"/>
                <w:sz w:val="52"/>
                <w:szCs w:val="52"/>
              </w:rPr>
            </w:pPr>
            <w:r w:rsidRPr="004B0B4E">
              <w:rPr>
                <w:rFonts w:ascii="Monotype Corsiva" w:hAnsi="Monotype Corsiva"/>
                <w:b/>
                <w:color w:val="7030A0"/>
                <w:sz w:val="52"/>
                <w:szCs w:val="52"/>
              </w:rPr>
              <w:t xml:space="preserve">Continuité pédagogique classe de </w:t>
            </w:r>
            <w:r w:rsidR="00F42C0C">
              <w:rPr>
                <w:rFonts w:ascii="Monotype Corsiva" w:hAnsi="Monotype Corsiva"/>
                <w:b/>
                <w:color w:val="7030A0"/>
                <w:sz w:val="52"/>
                <w:szCs w:val="52"/>
              </w:rPr>
              <w:t>PS :19-20/03/20.</w:t>
            </w:r>
          </w:p>
        </w:tc>
      </w:tr>
      <w:tr w:rsidR="00C931B8" w:rsidTr="00C931B8">
        <w:tc>
          <w:tcPr>
            <w:tcW w:w="2376" w:type="dxa"/>
          </w:tcPr>
          <w:p w:rsidR="00C931B8" w:rsidRPr="004B0B4E" w:rsidRDefault="00C931B8">
            <w:pPr>
              <w:rPr>
                <w:rFonts w:ascii="Monotype Corsiva" w:hAnsi="Monotype Corsiva"/>
                <w:b/>
                <w:color w:val="7030A0"/>
                <w:sz w:val="52"/>
                <w:szCs w:val="52"/>
              </w:rPr>
            </w:pPr>
          </w:p>
        </w:tc>
        <w:tc>
          <w:tcPr>
            <w:tcW w:w="6920" w:type="dxa"/>
          </w:tcPr>
          <w:p w:rsidR="00C931B8" w:rsidRPr="00C931B8" w:rsidRDefault="00C931B8" w:rsidP="00C931B8">
            <w:pPr>
              <w:jc w:val="center"/>
              <w:rPr>
                <w:rFonts w:asciiTheme="majorHAnsi" w:hAnsiTheme="majorHAnsi"/>
                <w:b/>
                <w:color w:val="7030A0"/>
                <w:sz w:val="36"/>
                <w:szCs w:val="36"/>
              </w:rPr>
            </w:pPr>
            <w:r w:rsidRPr="00C931B8">
              <w:rPr>
                <w:rFonts w:asciiTheme="majorHAnsi" w:hAnsiTheme="majorHAnsi"/>
                <w:b/>
                <w:color w:val="7030A0"/>
                <w:sz w:val="36"/>
                <w:szCs w:val="36"/>
              </w:rPr>
              <w:t>JEUDI</w:t>
            </w:r>
          </w:p>
        </w:tc>
        <w:tc>
          <w:tcPr>
            <w:tcW w:w="7190" w:type="dxa"/>
          </w:tcPr>
          <w:p w:rsidR="00C931B8" w:rsidRPr="00C931B8" w:rsidRDefault="00C931B8" w:rsidP="00C931B8">
            <w:pPr>
              <w:jc w:val="center"/>
              <w:rPr>
                <w:rFonts w:asciiTheme="majorHAnsi" w:hAnsiTheme="majorHAnsi"/>
                <w:b/>
                <w:color w:val="7030A0"/>
                <w:sz w:val="36"/>
                <w:szCs w:val="36"/>
              </w:rPr>
            </w:pPr>
            <w:r w:rsidRPr="00C931B8">
              <w:rPr>
                <w:rFonts w:asciiTheme="majorHAnsi" w:hAnsiTheme="majorHAnsi"/>
                <w:b/>
                <w:color w:val="7030A0"/>
                <w:sz w:val="36"/>
                <w:szCs w:val="36"/>
              </w:rPr>
              <w:t>VENDREDI</w:t>
            </w:r>
          </w:p>
        </w:tc>
      </w:tr>
      <w:tr w:rsidR="00C931B8" w:rsidTr="008048B6">
        <w:tc>
          <w:tcPr>
            <w:tcW w:w="2376" w:type="dxa"/>
          </w:tcPr>
          <w:p w:rsidR="00C931B8" w:rsidRPr="004B0B4E" w:rsidRDefault="00C931B8" w:rsidP="004B0B4E">
            <w:pPr>
              <w:jc w:val="center"/>
              <w:rPr>
                <w:color w:val="0070C0"/>
                <w:sz w:val="28"/>
                <w:szCs w:val="28"/>
              </w:rPr>
            </w:pPr>
            <w:r w:rsidRPr="004B0B4E">
              <w:rPr>
                <w:color w:val="0070C0"/>
                <w:sz w:val="28"/>
                <w:szCs w:val="28"/>
              </w:rPr>
              <w:t>Domaine</w:t>
            </w:r>
            <w:r>
              <w:rPr>
                <w:color w:val="0070C0"/>
                <w:sz w:val="28"/>
                <w:szCs w:val="28"/>
              </w:rPr>
              <w:t>(s)</w:t>
            </w:r>
          </w:p>
        </w:tc>
        <w:tc>
          <w:tcPr>
            <w:tcW w:w="14110" w:type="dxa"/>
            <w:gridSpan w:val="2"/>
          </w:tcPr>
          <w:p w:rsidR="00C931B8" w:rsidRPr="004B0B4E" w:rsidRDefault="00C931B8" w:rsidP="004B0B4E">
            <w:pPr>
              <w:jc w:val="center"/>
              <w:rPr>
                <w:color w:val="0070C0"/>
                <w:sz w:val="28"/>
                <w:szCs w:val="28"/>
              </w:rPr>
            </w:pPr>
            <w:r w:rsidRPr="004B0B4E">
              <w:rPr>
                <w:color w:val="0070C0"/>
                <w:sz w:val="28"/>
                <w:szCs w:val="28"/>
              </w:rPr>
              <w:t>Descriptif</w:t>
            </w:r>
          </w:p>
        </w:tc>
      </w:tr>
      <w:tr w:rsidR="003C4EA4" w:rsidTr="00A1763E">
        <w:tc>
          <w:tcPr>
            <w:tcW w:w="2376" w:type="dxa"/>
          </w:tcPr>
          <w:p w:rsidR="003C4EA4" w:rsidRDefault="003C4EA4">
            <w:r>
              <w:t>Langage oral, écrit, temps.</w:t>
            </w:r>
          </w:p>
        </w:tc>
        <w:tc>
          <w:tcPr>
            <w:tcW w:w="14110" w:type="dxa"/>
            <w:gridSpan w:val="2"/>
          </w:tcPr>
          <w:p w:rsidR="003C4EA4" w:rsidRDefault="003C4EA4">
            <w:r>
              <w:t>Rituels : -Chanter la comptine de Mr. Pouce.</w:t>
            </w:r>
          </w:p>
          <w:p w:rsidR="003C4EA4" w:rsidRDefault="003C4EA4">
            <w:r>
              <w:t>-Chanter la comptine des jours de la semaine, s’en servir pour montrer l’étiquette du jour (jeudi, vendredi).</w:t>
            </w:r>
          </w:p>
          <w:p w:rsidR="003C4EA4" w:rsidRDefault="003C4EA4">
            <w:r>
              <w:t>-Météo </w:t>
            </w:r>
            <w:proofErr w:type="gramStart"/>
            <w:r>
              <w:t>:Trouver</w:t>
            </w:r>
            <w:proofErr w:type="gramEnd"/>
            <w:r>
              <w:t xml:space="preserve"> l’étiquette correspondante et verbaliser « ensoleillé », « pluvieux », « nuageux »….</w:t>
            </w:r>
          </w:p>
          <w:p w:rsidR="003C4EA4" w:rsidRDefault="003C4EA4">
            <w:r>
              <w:t>-Chanter la comptine de l’alphabet en pointant chaque lettre quand on la chante (voir dossier joint).</w:t>
            </w:r>
          </w:p>
          <w:p w:rsidR="003C4EA4" w:rsidRDefault="003C4EA4">
            <w:r>
              <w:t xml:space="preserve">     </w:t>
            </w:r>
          </w:p>
        </w:tc>
      </w:tr>
      <w:tr w:rsidR="00C931B8" w:rsidTr="00C931B8">
        <w:tc>
          <w:tcPr>
            <w:tcW w:w="2376" w:type="dxa"/>
          </w:tcPr>
          <w:p w:rsidR="00C931B8" w:rsidRDefault="00C931B8">
            <w:r>
              <w:t>Langage écrit.</w:t>
            </w:r>
          </w:p>
        </w:tc>
        <w:tc>
          <w:tcPr>
            <w:tcW w:w="6920" w:type="dxa"/>
          </w:tcPr>
          <w:p w:rsidR="00C931B8" w:rsidRDefault="00C931B8">
            <w:r>
              <w:t>Ecouter attentivement l’histoire de « La petite poule rousse ».</w:t>
            </w:r>
          </w:p>
          <w:p w:rsidR="00C931B8" w:rsidRDefault="00C931B8" w:rsidP="004B0B4E">
            <w:hyperlink r:id="rId4" w:history="1">
              <w:r>
                <w:rPr>
                  <w:rStyle w:val="Lienhypertexte"/>
                </w:rPr>
                <w:t>https://www.youtube.com/watch?v=D54sxbhcnxY</w:t>
              </w:r>
            </w:hyperlink>
          </w:p>
          <w:p w:rsidR="00C931B8" w:rsidRDefault="00C931B8">
            <w:r>
              <w:t>Pour le moment pas la peine d’en discuter, attendons qu’ils l’écoutent plusieurs fois.</w:t>
            </w:r>
          </w:p>
        </w:tc>
        <w:tc>
          <w:tcPr>
            <w:tcW w:w="7190" w:type="dxa"/>
          </w:tcPr>
          <w:p w:rsidR="003C4EA4" w:rsidRDefault="003C4EA4" w:rsidP="003C4EA4">
            <w:r>
              <w:t>Ecouter attentivement l’histoire de « La petite poule rousse ».</w:t>
            </w:r>
          </w:p>
          <w:p w:rsidR="003C4EA4" w:rsidRDefault="003C4EA4" w:rsidP="003C4EA4">
            <w:hyperlink r:id="rId5" w:history="1">
              <w:r>
                <w:rPr>
                  <w:rStyle w:val="Lienhypertexte"/>
                </w:rPr>
                <w:t>https://www.youtube.com/watch?v=D54sxbhcnxY</w:t>
              </w:r>
            </w:hyperlink>
          </w:p>
          <w:p w:rsidR="003C4EA4" w:rsidRDefault="003C4EA4" w:rsidP="003C4EA4">
            <w:r>
              <w:t>Pour le moment pas la peine d’en discuter, attendons qu’ils l’écoutent plusieurs fois.</w:t>
            </w:r>
          </w:p>
        </w:tc>
      </w:tr>
      <w:tr w:rsidR="00C931B8" w:rsidTr="00C931B8">
        <w:tc>
          <w:tcPr>
            <w:tcW w:w="2376" w:type="dxa"/>
          </w:tcPr>
          <w:p w:rsidR="00C931B8" w:rsidRDefault="00C931B8">
            <w:r>
              <w:t>Langage oral.</w:t>
            </w:r>
          </w:p>
        </w:tc>
        <w:tc>
          <w:tcPr>
            <w:tcW w:w="6920" w:type="dxa"/>
          </w:tcPr>
          <w:p w:rsidR="00C931B8" w:rsidRDefault="00C931B8">
            <w:r>
              <w:t>Comptine « Le pouce me pousse ».</w:t>
            </w:r>
          </w:p>
          <w:p w:rsidR="00C931B8" w:rsidRDefault="00C931B8">
            <w:hyperlink r:id="rId6" w:history="1">
              <w:r>
                <w:rPr>
                  <w:rStyle w:val="Lienhypertexte"/>
                </w:rPr>
                <w:t>https://www.youtube.com/watch?v=P0Ai5Hay6-0</w:t>
              </w:r>
            </w:hyperlink>
          </w:p>
        </w:tc>
        <w:tc>
          <w:tcPr>
            <w:tcW w:w="7190" w:type="dxa"/>
          </w:tcPr>
          <w:p w:rsidR="00C931B8" w:rsidRDefault="00C931B8"/>
        </w:tc>
      </w:tr>
      <w:tr w:rsidR="00C931B8" w:rsidTr="00C931B8">
        <w:tc>
          <w:tcPr>
            <w:tcW w:w="2376" w:type="dxa"/>
          </w:tcPr>
          <w:p w:rsidR="00C931B8" w:rsidRDefault="00C931B8">
            <w:r>
              <w:t>Les nombres</w:t>
            </w:r>
            <w:r w:rsidR="003C4EA4">
              <w:t>/</w:t>
            </w:r>
          </w:p>
          <w:p w:rsidR="003C4EA4" w:rsidRDefault="003C4EA4">
            <w:r>
              <w:t>Langage écrit.</w:t>
            </w:r>
          </w:p>
        </w:tc>
        <w:tc>
          <w:tcPr>
            <w:tcW w:w="6920" w:type="dxa"/>
          </w:tcPr>
          <w:p w:rsidR="00C931B8" w:rsidRDefault="00771D1E">
            <w:r>
              <w:t xml:space="preserve">-Découper les étiquettes nombres (voir dossier nombre) mais uniquement jusqu’à 3 pour le moment. </w:t>
            </w:r>
            <w:proofErr w:type="gramStart"/>
            <w:r>
              <w:t>Mélangez les</w:t>
            </w:r>
            <w:proofErr w:type="gramEnd"/>
            <w:r>
              <w:t xml:space="preserve"> et demandez à votre enfant de les associer en lignes verticales (normalement ils ont l’habitude) puis demandez leur d’ajouter sous chaque colonne des petits objets, des jouets correspondant aux nombres indiqués. </w:t>
            </w:r>
          </w:p>
          <w:p w:rsidR="00771D1E" w:rsidRDefault="00771D1E">
            <w:r>
              <w:t xml:space="preserve">-Préparez une collection de 5 objets. Tour à tour présentez en un certain nombre à votre enfant et demandez lui de les compter. Faites attention à ce qu’à chaque fois l’objet soit pointé du doigt avec le nombre correspondant. L’enfant aura réussi l’exercice s’il est capable de vous donner le nombre exact sans être obligé de recompter. </w:t>
            </w:r>
          </w:p>
          <w:p w:rsidR="00771D1E" w:rsidRDefault="00771D1E">
            <w:r>
              <w:t xml:space="preserve">Exemple : Je présente 4 </w:t>
            </w:r>
            <w:proofErr w:type="spellStart"/>
            <w:r>
              <w:t>playmobiles</w:t>
            </w:r>
            <w:proofErr w:type="spellEnd"/>
            <w:r>
              <w:t>. « </w:t>
            </w:r>
            <w:proofErr w:type="gramStart"/>
            <w:r>
              <w:t>Peux tu</w:t>
            </w:r>
            <w:proofErr w:type="gramEnd"/>
            <w:r>
              <w:t xml:space="preserve"> me dire combien il y a de </w:t>
            </w:r>
            <w:proofErr w:type="spellStart"/>
            <w:r>
              <w:t>playmobiles</w:t>
            </w:r>
            <w:proofErr w:type="spellEnd"/>
            <w:r>
              <w:t xml:space="preserve"> devant toi ? » L’enfant dénombre en pointant chaque objet compté du doigt. « Il y a 4 </w:t>
            </w:r>
            <w:proofErr w:type="spellStart"/>
            <w:r>
              <w:t>playmobiles</w:t>
            </w:r>
            <w:proofErr w:type="spellEnd"/>
            <w:r>
              <w:t> ».</w:t>
            </w:r>
          </w:p>
        </w:tc>
        <w:tc>
          <w:tcPr>
            <w:tcW w:w="7190" w:type="dxa"/>
          </w:tcPr>
          <w:p w:rsidR="00C931B8" w:rsidRDefault="003C4EA4">
            <w:r>
              <w:t>-Travail autour des prénoms. Pour  le moment les enfants ont appris à reconnaître la première lettre des prénoms des enfants de PS. Reprenez cela avec eux en écrivant chacune des lettres et en les questionnant ainsi (attention en petite section nous ne travaillons qu’avec les majuscules !).</w:t>
            </w:r>
          </w:p>
          <w:p w:rsidR="003C4EA4" w:rsidRDefault="003C4EA4">
            <w:r>
              <w:t>« Comment s’appelle cette lettre »</w:t>
            </w:r>
          </w:p>
          <w:p w:rsidR="003C4EA4" w:rsidRDefault="003C4EA4">
            <w:r>
              <w:t xml:space="preserve">« C’est le </w:t>
            </w:r>
            <w:r w:rsidR="00356760">
              <w:t xml:space="preserve">L » </w:t>
            </w:r>
          </w:p>
          <w:p w:rsidR="00356760" w:rsidRDefault="00356760">
            <w:r>
              <w:t>« Le L de qui ? »</w:t>
            </w:r>
          </w:p>
          <w:p w:rsidR="00356760" w:rsidRDefault="00356760">
            <w:r>
              <w:t>« Le L de Lylia »</w:t>
            </w:r>
          </w:p>
          <w:p w:rsidR="00356760" w:rsidRDefault="00356760">
            <w:r>
              <w:t>« Connais-tu un autre mot qui commence pas L ? »</w:t>
            </w:r>
          </w:p>
          <w:p w:rsidR="00356760" w:rsidRDefault="00356760">
            <w:r>
              <w:t>« Livre ».</w:t>
            </w:r>
          </w:p>
          <w:p w:rsidR="00356760" w:rsidRDefault="00356760">
            <w:r>
              <w:t xml:space="preserve">Voici la liste de nos mots référents : </w:t>
            </w:r>
            <w:r w:rsidRPr="009D04CE">
              <w:rPr>
                <w:b/>
              </w:rPr>
              <w:t>L</w:t>
            </w:r>
            <w:r>
              <w:t xml:space="preserve">ivre, </w:t>
            </w:r>
            <w:r w:rsidRPr="009D04CE">
              <w:rPr>
                <w:b/>
              </w:rPr>
              <w:t>T</w:t>
            </w:r>
            <w:r>
              <w:t xml:space="preserve">ortue, </w:t>
            </w:r>
            <w:r w:rsidRPr="009D04CE">
              <w:rPr>
                <w:b/>
              </w:rPr>
              <w:t>R</w:t>
            </w:r>
            <w:r>
              <w:t xml:space="preserve">aisin, </w:t>
            </w:r>
            <w:r w:rsidRPr="009D04CE">
              <w:rPr>
                <w:b/>
              </w:rPr>
              <w:t>E</w:t>
            </w:r>
            <w:r>
              <w:t xml:space="preserve">toile, </w:t>
            </w:r>
            <w:r w:rsidRPr="009D04CE">
              <w:rPr>
                <w:b/>
              </w:rPr>
              <w:t>H</w:t>
            </w:r>
            <w:r>
              <w:t xml:space="preserve">élicoptère, </w:t>
            </w:r>
            <w:r w:rsidRPr="009D04CE">
              <w:rPr>
                <w:b/>
              </w:rPr>
              <w:t>S</w:t>
            </w:r>
            <w:r>
              <w:t xml:space="preserve">inge, </w:t>
            </w:r>
            <w:r w:rsidRPr="009D04CE">
              <w:rPr>
                <w:b/>
              </w:rPr>
              <w:t>N</w:t>
            </w:r>
            <w:r>
              <w:t xml:space="preserve">œud, </w:t>
            </w:r>
            <w:r w:rsidR="009D04CE" w:rsidRPr="009D04CE">
              <w:rPr>
                <w:b/>
              </w:rPr>
              <w:t>Y</w:t>
            </w:r>
            <w:r w:rsidR="009D04CE">
              <w:t xml:space="preserve">aourt, </w:t>
            </w:r>
            <w:r w:rsidR="009D04CE" w:rsidRPr="009D04CE">
              <w:rPr>
                <w:b/>
              </w:rPr>
              <w:t>G</w:t>
            </w:r>
            <w:r w:rsidR="009D04CE">
              <w:t>irafe. Attention ici c’est la graphie et non le son de la lettre qui nous intéresse, il est donc important de fabriquer de petites cartes avec un dessin et le mot écrit en majuscules en dessous. Vous pouvez également entourer la première lettre de chaque mot.</w:t>
            </w:r>
          </w:p>
          <w:p w:rsidR="009D04CE" w:rsidRDefault="009D04CE">
            <w:r>
              <w:t>Nous enrichirons les lettres à retenir au fil des prochains jours.</w:t>
            </w:r>
          </w:p>
        </w:tc>
      </w:tr>
      <w:tr w:rsidR="00771D1E" w:rsidTr="00C931B8">
        <w:tc>
          <w:tcPr>
            <w:tcW w:w="2376" w:type="dxa"/>
          </w:tcPr>
          <w:p w:rsidR="00771D1E" w:rsidRDefault="003C4EA4">
            <w:r>
              <w:t>Motricité fine.</w:t>
            </w:r>
          </w:p>
        </w:tc>
        <w:tc>
          <w:tcPr>
            <w:tcW w:w="6920" w:type="dxa"/>
          </w:tcPr>
          <w:p w:rsidR="00771D1E" w:rsidRDefault="003C4EA4">
            <w:r>
              <w:t>Pâte à modeler (si vous en avez)</w:t>
            </w:r>
            <w:r w:rsidR="00F42C0C">
              <w:t> : L’escargot (voir fichier joint).</w:t>
            </w:r>
          </w:p>
          <w:p w:rsidR="00F42C0C" w:rsidRDefault="00F42C0C">
            <w:r>
              <w:t>Prenez bien le temps d’expliquer à votre enfant comment réussir à faire des colombins (</w:t>
            </w:r>
            <w:proofErr w:type="gramStart"/>
            <w:r>
              <w:t>les petits « boudin</w:t>
            </w:r>
            <w:proofErr w:type="gramEnd"/>
            <w:r>
              <w:t> »)… ce n’est pas si facile car il faut distribuer la pression effectuée par les doigts sur l’ensemble.</w:t>
            </w:r>
          </w:p>
        </w:tc>
        <w:tc>
          <w:tcPr>
            <w:tcW w:w="7190" w:type="dxa"/>
          </w:tcPr>
          <w:p w:rsidR="00771D1E" w:rsidRDefault="00F42C0C">
            <w:r>
              <w:t>Pâte à modeler (si vous en avez) : Le soleil.</w:t>
            </w:r>
          </w:p>
        </w:tc>
      </w:tr>
      <w:tr w:rsidR="00F42C0C" w:rsidTr="008B34F9">
        <w:tc>
          <w:tcPr>
            <w:tcW w:w="2376" w:type="dxa"/>
          </w:tcPr>
          <w:p w:rsidR="00F42C0C" w:rsidRDefault="00F42C0C">
            <w:r>
              <w:t>Activité artistique.</w:t>
            </w:r>
          </w:p>
        </w:tc>
        <w:tc>
          <w:tcPr>
            <w:tcW w:w="14110" w:type="dxa"/>
            <w:gridSpan w:val="2"/>
          </w:tcPr>
          <w:p w:rsidR="00F42C0C" w:rsidRDefault="00F42C0C">
            <w:r>
              <w:t>Chant : « Dans la forêt lointaine ».</w:t>
            </w:r>
          </w:p>
        </w:tc>
      </w:tr>
    </w:tbl>
    <w:p w:rsidR="00515492" w:rsidRDefault="00F42C0C"/>
    <w:sectPr w:rsidR="00515492" w:rsidSect="00C931B8">
      <w:pgSz w:w="16838" w:h="11906" w:orient="landscape"/>
      <w:pgMar w:top="567" w:right="284" w:bottom="56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4B0B4E"/>
    <w:rsid w:val="0030596F"/>
    <w:rsid w:val="00356760"/>
    <w:rsid w:val="003C4EA4"/>
    <w:rsid w:val="004A3337"/>
    <w:rsid w:val="004B0B4E"/>
    <w:rsid w:val="00771D1E"/>
    <w:rsid w:val="0081708A"/>
    <w:rsid w:val="009D04CE"/>
    <w:rsid w:val="00AB73AB"/>
    <w:rsid w:val="00C931B8"/>
    <w:rsid w:val="00E908D7"/>
    <w:rsid w:val="00F42C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B0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4B0B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0Ai5Hay6-0" TargetMode="External"/><Relationship Id="rId5" Type="http://schemas.openxmlformats.org/officeDocument/2006/relationships/hyperlink" Target="https://www.youtube.com/watch?v=D54sxbhcnxY" TargetMode="External"/><Relationship Id="rId4" Type="http://schemas.openxmlformats.org/officeDocument/2006/relationships/hyperlink" Target="https://www.youtube.com/watch?v=D54sxbhcnx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509</Words>
  <Characters>2802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Ruhlmann</dc:creator>
  <cp:lastModifiedBy>Marie Ruhlmann</cp:lastModifiedBy>
  <cp:revision>2</cp:revision>
  <dcterms:created xsi:type="dcterms:W3CDTF">2020-03-18T09:14:00Z</dcterms:created>
  <dcterms:modified xsi:type="dcterms:W3CDTF">2020-03-18T10:43:00Z</dcterms:modified>
</cp:coreProperties>
</file>