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76"/>
        <w:gridCol w:w="6920"/>
        <w:gridCol w:w="7190"/>
      </w:tblGrid>
      <w:tr w:rsidR="00C931B8" w:rsidTr="007B4C42">
        <w:tc>
          <w:tcPr>
            <w:tcW w:w="16486" w:type="dxa"/>
            <w:gridSpan w:val="3"/>
          </w:tcPr>
          <w:p w:rsidR="00C931B8" w:rsidRPr="004B0B4E" w:rsidRDefault="00C931B8" w:rsidP="00327A5F">
            <w:pPr>
              <w:jc w:val="center"/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  <w:r w:rsidRPr="004B0B4E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 xml:space="preserve">Continuité pédagogique classe de </w:t>
            </w:r>
            <w:r w:rsidR="002F026E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G</w:t>
            </w:r>
            <w:r w:rsidR="00DA2F20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 xml:space="preserve">S : </w:t>
            </w:r>
            <w:r w:rsidR="006E2540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30</w:t>
            </w:r>
            <w:r w:rsidR="00FE290F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/04</w:t>
            </w:r>
            <w:r w:rsidR="00F42C0C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/20.</w:t>
            </w:r>
          </w:p>
        </w:tc>
      </w:tr>
      <w:tr w:rsidR="00C931B8" w:rsidTr="00C931B8">
        <w:tc>
          <w:tcPr>
            <w:tcW w:w="2376" w:type="dxa"/>
          </w:tcPr>
          <w:p w:rsidR="00C931B8" w:rsidRPr="004B0B4E" w:rsidRDefault="00C931B8">
            <w:pPr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</w:p>
        </w:tc>
        <w:tc>
          <w:tcPr>
            <w:tcW w:w="6920" w:type="dxa"/>
          </w:tcPr>
          <w:p w:rsidR="00C931B8" w:rsidRPr="00C931B8" w:rsidRDefault="006E2540" w:rsidP="00C931B8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>JEUDI</w:t>
            </w:r>
          </w:p>
        </w:tc>
        <w:tc>
          <w:tcPr>
            <w:tcW w:w="7190" w:type="dxa"/>
          </w:tcPr>
          <w:p w:rsidR="00C931B8" w:rsidRPr="00C931B8" w:rsidRDefault="006E2540" w:rsidP="00C931B8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>VENDREDI</w:t>
            </w:r>
            <w:r w:rsidR="00185E89"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 xml:space="preserve"> férié.</w:t>
            </w:r>
          </w:p>
        </w:tc>
      </w:tr>
      <w:tr w:rsidR="00C931B8" w:rsidTr="007B4C42">
        <w:tc>
          <w:tcPr>
            <w:tcW w:w="2376" w:type="dxa"/>
          </w:tcPr>
          <w:p w:rsidR="00C931B8" w:rsidRPr="004B0B4E" w:rsidRDefault="00C931B8" w:rsidP="004B0B4E">
            <w:pPr>
              <w:jc w:val="center"/>
              <w:rPr>
                <w:color w:val="0070C0"/>
                <w:sz w:val="28"/>
                <w:szCs w:val="28"/>
              </w:rPr>
            </w:pPr>
            <w:r w:rsidRPr="004B0B4E">
              <w:rPr>
                <w:color w:val="0070C0"/>
                <w:sz w:val="28"/>
                <w:szCs w:val="28"/>
              </w:rPr>
              <w:t>Domaine</w:t>
            </w:r>
            <w:r>
              <w:rPr>
                <w:color w:val="0070C0"/>
                <w:sz w:val="28"/>
                <w:szCs w:val="28"/>
              </w:rPr>
              <w:t>(s)</w:t>
            </w:r>
          </w:p>
        </w:tc>
        <w:tc>
          <w:tcPr>
            <w:tcW w:w="14110" w:type="dxa"/>
            <w:gridSpan w:val="2"/>
          </w:tcPr>
          <w:p w:rsidR="00C931B8" w:rsidRPr="004B0B4E" w:rsidRDefault="00C931B8" w:rsidP="004B0B4E">
            <w:pPr>
              <w:jc w:val="center"/>
              <w:rPr>
                <w:color w:val="0070C0"/>
                <w:sz w:val="28"/>
                <w:szCs w:val="28"/>
              </w:rPr>
            </w:pPr>
            <w:r w:rsidRPr="004B0B4E">
              <w:rPr>
                <w:color w:val="0070C0"/>
                <w:sz w:val="28"/>
                <w:szCs w:val="28"/>
              </w:rPr>
              <w:t>Descriptif</w:t>
            </w:r>
          </w:p>
        </w:tc>
      </w:tr>
      <w:tr w:rsidR="003C4EA4" w:rsidTr="007B4C42">
        <w:tc>
          <w:tcPr>
            <w:tcW w:w="2376" w:type="dxa"/>
          </w:tcPr>
          <w:p w:rsidR="003C4EA4" w:rsidRDefault="003C4EA4">
            <w:r>
              <w:t>Langage oral, écrit, temps.</w:t>
            </w:r>
          </w:p>
        </w:tc>
        <w:tc>
          <w:tcPr>
            <w:tcW w:w="14110" w:type="dxa"/>
            <w:gridSpan w:val="2"/>
          </w:tcPr>
          <w:p w:rsidR="003C4EA4" w:rsidRDefault="003C4EA4">
            <w:r>
              <w:t>Rituels : -Chanter la comptine de Mr. Pouce.</w:t>
            </w:r>
          </w:p>
          <w:p w:rsidR="003C4EA4" w:rsidRDefault="003C4EA4">
            <w:r>
              <w:t>-Chanter la comptine des jours de la semaine, s’en servir p</w:t>
            </w:r>
            <w:r w:rsidR="00327A5F">
              <w:t>our montrer l’étiquette du jour</w:t>
            </w:r>
            <w:r>
              <w:t>.</w:t>
            </w:r>
          </w:p>
          <w:p w:rsidR="003C4EA4" w:rsidRDefault="003C4EA4">
            <w:r>
              <w:t>-Météo :</w:t>
            </w:r>
            <w:r w:rsidR="00343D6D">
              <w:t xml:space="preserve"> </w:t>
            </w:r>
            <w:r>
              <w:t>Trouver l’étiquette correspondante et verbaliser « ensoleill</w:t>
            </w:r>
            <w:r w:rsidR="00406E04">
              <w:t>é », « pluvieux », « nuageux », les GS peuvent dessiner sans besoin d’étiquette.</w:t>
            </w:r>
          </w:p>
          <w:p w:rsidR="003C4EA4" w:rsidRDefault="003C4EA4">
            <w:r>
              <w:t>-Chanter la comptine de l’alphabet en pointant chaque lettre quand on la chante (voir dossier joint).</w:t>
            </w:r>
          </w:p>
        </w:tc>
      </w:tr>
      <w:tr w:rsidR="00004FCE" w:rsidTr="00344B30">
        <w:tc>
          <w:tcPr>
            <w:tcW w:w="2376" w:type="dxa"/>
          </w:tcPr>
          <w:p w:rsidR="00004FCE" w:rsidRDefault="00004FCE">
            <w:r>
              <w:t>Activité physique.</w:t>
            </w:r>
          </w:p>
        </w:tc>
        <w:tc>
          <w:tcPr>
            <w:tcW w:w="6920" w:type="dxa"/>
          </w:tcPr>
          <w:p w:rsidR="007E7F7C" w:rsidRDefault="007E7F7C" w:rsidP="007E7F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Lève-toi et bouge </w:t>
            </w:r>
          </w:p>
          <w:p w:rsidR="007E7F7C" w:rsidRPr="007E7F7C" w:rsidRDefault="007E7F7C" w:rsidP="007E7F7C">
            <w:pPr>
              <w:pStyle w:val="Paragraphedeliste"/>
              <w:numPr>
                <w:ilvl w:val="0"/>
                <w:numId w:val="27"/>
              </w:numPr>
            </w:pPr>
            <w:r>
              <w:t>Voici une petite séance de gym de 4 minutes pour bien se réveiller !</w:t>
            </w:r>
            <w:r w:rsidR="007F77AC">
              <w:t xml:space="preserve"> En anglais, mais il suffit d’imiter les mouvements.</w:t>
            </w:r>
          </w:p>
          <w:p w:rsidR="007E7F7C" w:rsidRDefault="00805829" w:rsidP="007E7F7C">
            <w:hyperlink r:id="rId5" w:history="1">
              <w:r w:rsidR="007E7F7C">
                <w:rPr>
                  <w:rStyle w:val="Lienhypertexte"/>
                </w:rPr>
                <w:t>https://www.youtube.com/watch?v=ju8W_SX_wy4</w:t>
              </w:r>
            </w:hyperlink>
          </w:p>
          <w:p w:rsidR="007E7F7C" w:rsidRDefault="007E7F7C" w:rsidP="007E7F7C"/>
          <w:p w:rsidR="009441C9" w:rsidRDefault="001B122C" w:rsidP="001B122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52675" cy="1764506"/>
                  <wp:effectExtent l="19050" t="0" r="9525" b="0"/>
                  <wp:docPr id="2" name="Image 1" descr="Welcome to My Gym | Exercise Song for Kids | Time 4 Kids TV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lcome to My Gym | Exercise Song for Kids | Time 4 Kids TV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764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B30" w:rsidRDefault="00344B30" w:rsidP="00344B30">
            <w:pPr>
              <w:pStyle w:val="Paragraphedeliste"/>
              <w:numPr>
                <w:ilvl w:val="0"/>
                <w:numId w:val="27"/>
              </w:numPr>
            </w:pPr>
            <w:r>
              <w:t xml:space="preserve">Demandez à votre enfant d’essayer  de reproduire les lettres de l’alphabet avec son corps (voir doc </w:t>
            </w:r>
            <w:r w:rsidRPr="00B03441">
              <w:rPr>
                <w:highlight w:val="green"/>
              </w:rPr>
              <w:t>Alphabet corporel</w:t>
            </w:r>
            <w:r>
              <w:t>).</w:t>
            </w:r>
          </w:p>
          <w:p w:rsidR="00344B30" w:rsidRDefault="00344B30" w:rsidP="001B122C">
            <w:pPr>
              <w:jc w:val="center"/>
            </w:pPr>
          </w:p>
          <w:p w:rsidR="009441C9" w:rsidRDefault="00344B30" w:rsidP="00EA234F">
            <w:pPr>
              <w:jc w:val="center"/>
            </w:pPr>
            <w:r w:rsidRPr="00344B30">
              <w:rPr>
                <w:noProof/>
                <w:lang w:eastAsia="fr-FR"/>
              </w:rPr>
              <w:drawing>
                <wp:inline distT="0" distB="0" distL="0" distR="0">
                  <wp:extent cx="1112724" cy="1832722"/>
                  <wp:effectExtent l="19050" t="0" r="0" b="0"/>
                  <wp:docPr id="3" name="Image 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385" cy="1835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1C9" w:rsidRPr="001B290B" w:rsidRDefault="009441C9" w:rsidP="001B290B">
            <w:pPr>
              <w:jc w:val="center"/>
            </w:pPr>
          </w:p>
        </w:tc>
        <w:tc>
          <w:tcPr>
            <w:tcW w:w="7190" w:type="dxa"/>
            <w:shd w:val="clear" w:color="auto" w:fill="E5DFEC" w:themeFill="accent4" w:themeFillTint="33"/>
          </w:tcPr>
          <w:p w:rsidR="009441C9" w:rsidRDefault="009441C9" w:rsidP="009441C9">
            <w:pPr>
              <w:pStyle w:val="Paragraphedeliste"/>
              <w:jc w:val="center"/>
            </w:pPr>
          </w:p>
        </w:tc>
      </w:tr>
      <w:tr w:rsidR="00C931B8" w:rsidTr="00EA234F">
        <w:tc>
          <w:tcPr>
            <w:tcW w:w="2376" w:type="dxa"/>
          </w:tcPr>
          <w:p w:rsidR="00C931B8" w:rsidRDefault="00C931B8">
            <w:r>
              <w:lastRenderedPageBreak/>
              <w:t>Langage écrit.</w:t>
            </w:r>
          </w:p>
        </w:tc>
        <w:tc>
          <w:tcPr>
            <w:tcW w:w="6920" w:type="dxa"/>
          </w:tcPr>
          <w:p w:rsidR="00A84B42" w:rsidRDefault="0002654B" w:rsidP="00A84B42">
            <w:r>
              <w:t>-</w:t>
            </w:r>
            <w:r w:rsidRPr="00615372">
              <w:rPr>
                <w:b/>
                <w:highlight w:val="green"/>
                <w:u w:val="single"/>
              </w:rPr>
              <w:t>Toujours rien ?</w:t>
            </w:r>
            <w:r w:rsidRPr="00615372">
              <w:rPr>
                <w:highlight w:val="green"/>
              </w:rPr>
              <w:t>,</w:t>
            </w:r>
            <w:r>
              <w:t xml:space="preserve"> Christian </w:t>
            </w:r>
            <w:proofErr w:type="spellStart"/>
            <w:r>
              <w:t>Voltz</w:t>
            </w:r>
            <w:proofErr w:type="spellEnd"/>
            <w:r>
              <w:t>.</w:t>
            </w:r>
          </w:p>
          <w:p w:rsidR="009441C9" w:rsidRDefault="009441C9" w:rsidP="009441C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16754" cy="1916754"/>
                  <wp:effectExtent l="19050" t="0" r="7296" b="0"/>
                  <wp:docPr id="7" name="Image 7" descr="Toujours rien exploitation matern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ujours rien exploitation matern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754" cy="1916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372" w:rsidRDefault="00615372" w:rsidP="009441C9">
            <w:pPr>
              <w:jc w:val="center"/>
            </w:pPr>
          </w:p>
          <w:p w:rsidR="00602C15" w:rsidRDefault="00602C15" w:rsidP="00602C15">
            <w:r>
              <w:t xml:space="preserve">Voici le lien qui raconte l’histoire </w:t>
            </w:r>
            <w:hyperlink r:id="rId9" w:history="1">
              <w:r>
                <w:rPr>
                  <w:rStyle w:val="Lienhypertexte"/>
                </w:rPr>
                <w:t>https://www.youtube.com/watch?v=Dp6kjVGjVpI</w:t>
              </w:r>
            </w:hyperlink>
          </w:p>
          <w:p w:rsidR="0057786C" w:rsidRDefault="00602C15" w:rsidP="00602C15">
            <w:pPr>
              <w:rPr>
                <w:color w:val="FF0000"/>
              </w:rPr>
            </w:pPr>
            <w:r w:rsidRPr="00602C15">
              <w:rPr>
                <w:color w:val="FF0000"/>
              </w:rPr>
              <w:t>Attention !</w:t>
            </w:r>
          </w:p>
          <w:p w:rsidR="00602C15" w:rsidRDefault="00602C15" w:rsidP="00602C15">
            <w:pPr>
              <w:pStyle w:val="Paragraphedeliste"/>
              <w:numPr>
                <w:ilvl w:val="0"/>
                <w:numId w:val="27"/>
              </w:numPr>
            </w:pPr>
            <w:r>
              <w:t>Dans un premier temps il faudra appuyer sur pause après la lecture de chaque page afin que l’enfant puisse bien l’observer.</w:t>
            </w:r>
          </w:p>
          <w:p w:rsidR="00602C15" w:rsidRPr="00FD4774" w:rsidRDefault="00602C15" w:rsidP="00602C15">
            <w:pPr>
              <w:pStyle w:val="Paragraphedeliste"/>
              <w:numPr>
                <w:ilvl w:val="0"/>
                <w:numId w:val="27"/>
              </w:numPr>
              <w:rPr>
                <w:b/>
                <w:u w:val="single"/>
              </w:rPr>
            </w:pPr>
            <w:r w:rsidRPr="00FD4774">
              <w:rPr>
                <w:b/>
                <w:u w:val="single"/>
              </w:rPr>
              <w:t>Nous n’irons pas plus loin que la dernière fois en arrêtant la lecture avant la nuit.</w:t>
            </w:r>
          </w:p>
          <w:p w:rsidR="00602C15" w:rsidRPr="00602C15" w:rsidRDefault="00185E89" w:rsidP="00602C15">
            <w:pPr>
              <w:pStyle w:val="Paragraphedeliste"/>
              <w:numPr>
                <w:ilvl w:val="0"/>
                <w:numId w:val="27"/>
              </w:numPr>
            </w:pPr>
            <w:r>
              <w:t xml:space="preserve">Séance 3 voir doc </w:t>
            </w:r>
            <w:r w:rsidRPr="00185E89">
              <w:rPr>
                <w:highlight w:val="green"/>
              </w:rPr>
              <w:t>Toujours rien ? séance 3</w:t>
            </w:r>
            <w:r>
              <w:t>.</w:t>
            </w:r>
          </w:p>
        </w:tc>
        <w:tc>
          <w:tcPr>
            <w:tcW w:w="7190" w:type="dxa"/>
            <w:shd w:val="clear" w:color="auto" w:fill="E5DFEC" w:themeFill="accent4" w:themeFillTint="33"/>
          </w:tcPr>
          <w:p w:rsidR="009441C9" w:rsidRDefault="009441C9" w:rsidP="00EA234F"/>
        </w:tc>
      </w:tr>
      <w:tr w:rsidR="00EA234F" w:rsidTr="00EA234F">
        <w:tc>
          <w:tcPr>
            <w:tcW w:w="2376" w:type="dxa"/>
          </w:tcPr>
          <w:p w:rsidR="00EA234F" w:rsidRDefault="00EA234F">
            <w:r>
              <w:t>Langage oral</w:t>
            </w:r>
          </w:p>
        </w:tc>
        <w:tc>
          <w:tcPr>
            <w:tcW w:w="6920" w:type="dxa"/>
          </w:tcPr>
          <w:p w:rsidR="00EA234F" w:rsidRDefault="00EA234F" w:rsidP="00631D50">
            <w:r w:rsidRPr="00A258DA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omptine</w:t>
            </w:r>
            <w:r>
              <w:t> : Le 1</w:t>
            </w:r>
            <w:r w:rsidRPr="00186C12">
              <w:rPr>
                <w:vertAlign w:val="superscript"/>
              </w:rPr>
              <w:t>er</w:t>
            </w:r>
            <w:r>
              <w:t xml:space="preserve"> Mai arrive, voici donc une petite comptine à apprendre pour   vendredi … au rythme de chacun.</w:t>
            </w:r>
          </w:p>
          <w:p w:rsidR="00EA234F" w:rsidRDefault="00EA234F" w:rsidP="00631D50"/>
          <w:p w:rsidR="00185E89" w:rsidRDefault="00EA234F" w:rsidP="00186C12">
            <w:pPr>
              <w:jc w:val="center"/>
            </w:pPr>
            <w:r>
              <w:t xml:space="preserve">Voir doc blog </w:t>
            </w:r>
            <w:r w:rsidRPr="00C05467">
              <w:rPr>
                <w:highlight w:val="green"/>
              </w:rPr>
              <w:t>Comptine muguet</w:t>
            </w:r>
            <w:r>
              <w:t xml:space="preserve"> </w:t>
            </w:r>
          </w:p>
          <w:p w:rsidR="00185E89" w:rsidRDefault="00185E89" w:rsidP="00186C12">
            <w:pPr>
              <w:jc w:val="center"/>
            </w:pPr>
          </w:p>
          <w:p w:rsidR="00EA234F" w:rsidRDefault="00EA234F" w:rsidP="00186C1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95600" cy="2267354"/>
                  <wp:effectExtent l="19050" t="0" r="0" b="0"/>
                  <wp:docPr id="8" name="Image 21" descr="C:\Users\Marie Ruhlmann\Desktop\ECOLE\Rentrée 2019\Continuité pédagogique GS\Période 5\27 04 20\Comptine mugu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arie Ruhlmann\Desktop\ECOLE\Rentrée 2019\Continuité pédagogique GS\Période 5\27 04 20\Comptine mugu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267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  <w:shd w:val="clear" w:color="auto" w:fill="E5DFEC" w:themeFill="accent4" w:themeFillTint="33"/>
          </w:tcPr>
          <w:p w:rsidR="00EA234F" w:rsidRDefault="00EA234F" w:rsidP="00186C12">
            <w:pPr>
              <w:jc w:val="center"/>
            </w:pPr>
          </w:p>
          <w:p w:rsidR="00EA234F" w:rsidRDefault="00EA234F" w:rsidP="00186C12">
            <w:pPr>
              <w:jc w:val="center"/>
            </w:pPr>
          </w:p>
          <w:p w:rsidR="00EA234F" w:rsidRDefault="00EA234F" w:rsidP="00172646"/>
        </w:tc>
      </w:tr>
      <w:tr w:rsidR="00C931B8" w:rsidTr="00185E89">
        <w:tc>
          <w:tcPr>
            <w:tcW w:w="2376" w:type="dxa"/>
          </w:tcPr>
          <w:p w:rsidR="00C931B8" w:rsidRDefault="00B13624">
            <w:r>
              <w:lastRenderedPageBreak/>
              <w:t>Découvrir le monde</w:t>
            </w:r>
            <w:r w:rsidR="004624AA">
              <w:t>/</w:t>
            </w:r>
            <w:r>
              <w:t>les nombres/les objets</w:t>
            </w:r>
            <w:r w:rsidR="00C42D2D">
              <w:t>.</w:t>
            </w:r>
          </w:p>
          <w:p w:rsidR="003C4EA4" w:rsidRDefault="003C4EA4"/>
        </w:tc>
        <w:tc>
          <w:tcPr>
            <w:tcW w:w="6920" w:type="dxa"/>
          </w:tcPr>
          <w:p w:rsidR="002C478B" w:rsidRDefault="00C41134" w:rsidP="002C478B">
            <w:r w:rsidRPr="001B451F">
              <w:rPr>
                <w:u w:val="single"/>
              </w:rPr>
              <w:t>Objectif </w:t>
            </w:r>
            <w:r>
              <w:t xml:space="preserve">: </w:t>
            </w:r>
            <w:r w:rsidR="001B451F">
              <w:t>Comprendre le principe additif.</w:t>
            </w:r>
          </w:p>
          <w:p w:rsidR="001B451F" w:rsidRDefault="00B13624" w:rsidP="002C478B">
            <w:r>
              <w:t>Un petit bricolage pour aujourd’hui… vous allez fabriquer une machine à additionner (nous en avons une en classe et elle a beaucoup de succès).</w:t>
            </w:r>
          </w:p>
          <w:p w:rsidR="00B13624" w:rsidRDefault="00B13624" w:rsidP="00B1362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62300" cy="2371725"/>
                  <wp:effectExtent l="19050" t="0" r="0" b="0"/>
                  <wp:docPr id="16" name="Image 10" descr="DIY | 📟 Machine à additionner | Apprendre à calculer | Enfan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Y | 📟 Machine à additionner | Apprendre à calculer | Enfan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624" w:rsidRDefault="00805829" w:rsidP="00B13624">
            <w:pPr>
              <w:jc w:val="center"/>
            </w:pPr>
            <w:hyperlink r:id="rId12" w:history="1">
              <w:r w:rsidR="00B13624">
                <w:rPr>
                  <w:rStyle w:val="Lienhypertexte"/>
                </w:rPr>
                <w:t>https://www.youtube.com/watch?v=NOT2-_nrlYw</w:t>
              </w:r>
            </w:hyperlink>
          </w:p>
          <w:p w:rsidR="00B13624" w:rsidRDefault="00B13624" w:rsidP="002C478B">
            <w:r>
              <w:t>Le lien est un exemple, vous pouvez essayer de reproduire le concept de différentes manières selon le matériel à votre disposition.</w:t>
            </w:r>
          </w:p>
          <w:p w:rsidR="00B13624" w:rsidRDefault="00B13624" w:rsidP="002C478B">
            <w:r>
              <w:t xml:space="preserve">Nous l’utiliserons de plusieurs manières… </w:t>
            </w:r>
          </w:p>
          <w:p w:rsidR="00C41134" w:rsidRDefault="00B13624" w:rsidP="002C478B">
            <w:r>
              <w:t xml:space="preserve">Pour aujourd’hui nous nous limiterons à la </w:t>
            </w:r>
            <w:r w:rsidRPr="00B13624">
              <w:rPr>
                <w:u w:val="single"/>
              </w:rPr>
              <w:t>fabrication de l’objet</w:t>
            </w:r>
            <w:r>
              <w:t xml:space="preserve"> que votre enfant pourra décorer, peindre, colorier, agrémenter de décorations à sa guise … laissez-le s’exprimer pour qu’il prenne du plaisir à l’utiliser dans les séances suivantes !</w:t>
            </w:r>
          </w:p>
          <w:p w:rsidR="007B4C42" w:rsidRDefault="007B4C42" w:rsidP="007B4C42"/>
        </w:tc>
        <w:tc>
          <w:tcPr>
            <w:tcW w:w="7190" w:type="dxa"/>
            <w:shd w:val="clear" w:color="auto" w:fill="E5DFEC" w:themeFill="accent4" w:themeFillTint="33"/>
          </w:tcPr>
          <w:p w:rsidR="00172646" w:rsidRDefault="00172646" w:rsidP="0019158F"/>
          <w:p w:rsidR="00172646" w:rsidRDefault="00172646" w:rsidP="0019158F"/>
        </w:tc>
      </w:tr>
      <w:tr w:rsidR="00185E89" w:rsidTr="00185E89">
        <w:tc>
          <w:tcPr>
            <w:tcW w:w="2376" w:type="dxa"/>
          </w:tcPr>
          <w:p w:rsidR="00185E89" w:rsidRDefault="00185E89">
            <w:r>
              <w:t>Langage écrit.</w:t>
            </w:r>
          </w:p>
        </w:tc>
        <w:tc>
          <w:tcPr>
            <w:tcW w:w="6920" w:type="dxa"/>
          </w:tcPr>
          <w:p w:rsidR="00185E89" w:rsidRDefault="00185E89" w:rsidP="00DE244F">
            <w:r>
              <w:t xml:space="preserve">Ecoutons l’histoire de  « Rose la graine » : </w:t>
            </w:r>
            <w:hyperlink r:id="rId13" w:history="1">
              <w:r>
                <w:rPr>
                  <w:rStyle w:val="Lienhypertexte"/>
                </w:rPr>
                <w:t>https://www.youtube.com/watch?v=wDB2oktmUTs</w:t>
              </w:r>
            </w:hyperlink>
          </w:p>
          <w:p w:rsidR="00185E89" w:rsidRDefault="00185E89" w:rsidP="00185E89">
            <w:pPr>
              <w:jc w:val="center"/>
            </w:pPr>
            <w:r w:rsidRPr="00185E89">
              <w:rPr>
                <w:noProof/>
                <w:lang w:eastAsia="fr-FR"/>
              </w:rPr>
              <w:drawing>
                <wp:inline distT="0" distB="0" distL="0" distR="0">
                  <wp:extent cx="1676400" cy="1676400"/>
                  <wp:effectExtent l="19050" t="0" r="0" b="0"/>
                  <wp:docPr id="14" name="Image 7" descr="Rose la graine | l'école des loisi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se la graine | l'école des loisi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624" w:rsidRDefault="00B13624" w:rsidP="00185E89">
            <w:pPr>
              <w:jc w:val="center"/>
            </w:pPr>
          </w:p>
          <w:p w:rsidR="00B13624" w:rsidRDefault="00B13624" w:rsidP="00185E89">
            <w:pPr>
              <w:jc w:val="center"/>
            </w:pPr>
          </w:p>
        </w:tc>
        <w:tc>
          <w:tcPr>
            <w:tcW w:w="7190" w:type="dxa"/>
            <w:shd w:val="clear" w:color="auto" w:fill="E5DFEC" w:themeFill="accent4" w:themeFillTint="33"/>
          </w:tcPr>
          <w:p w:rsidR="00185E89" w:rsidRDefault="00185E89" w:rsidP="00172646">
            <w:pPr>
              <w:jc w:val="center"/>
            </w:pPr>
          </w:p>
        </w:tc>
      </w:tr>
      <w:tr w:rsidR="00DA320B" w:rsidTr="00DA320B">
        <w:tc>
          <w:tcPr>
            <w:tcW w:w="2376" w:type="dxa"/>
          </w:tcPr>
          <w:p w:rsidR="00DA320B" w:rsidRDefault="00B85030">
            <w:r>
              <w:lastRenderedPageBreak/>
              <w:t>Langage écrit.</w:t>
            </w:r>
          </w:p>
        </w:tc>
        <w:tc>
          <w:tcPr>
            <w:tcW w:w="6920" w:type="dxa"/>
          </w:tcPr>
          <w:p w:rsidR="008B5F7A" w:rsidRDefault="00C16669" w:rsidP="008B5F7A">
            <w:r>
              <w:t>-</w:t>
            </w:r>
            <w:r w:rsidR="008B5F7A">
              <w:t xml:space="preserve"> </w:t>
            </w:r>
            <w:r w:rsidR="008B5F7A" w:rsidRPr="004E5397">
              <w:rPr>
                <w:u w:val="single"/>
              </w:rPr>
              <w:t>Ecriture</w:t>
            </w:r>
            <w:r w:rsidR="008B5F7A">
              <w:t> :</w:t>
            </w:r>
          </w:p>
          <w:p w:rsidR="008B5F7A" w:rsidRDefault="008B5F7A" w:rsidP="008B5F7A">
            <w:pPr>
              <w:pStyle w:val="Paragraphedeliste"/>
              <w:numPr>
                <w:ilvl w:val="0"/>
                <w:numId w:val="28"/>
              </w:numPr>
            </w:pPr>
            <w:r>
              <w:t xml:space="preserve"> La gym des doigts.</w:t>
            </w:r>
          </w:p>
          <w:p w:rsidR="008B5F7A" w:rsidRDefault="008B5F7A" w:rsidP="008B5F7A">
            <w:pPr>
              <w:pStyle w:val="Paragraphedeliste"/>
              <w:numPr>
                <w:ilvl w:val="0"/>
                <w:numId w:val="28"/>
              </w:numPr>
            </w:pPr>
            <w:r>
              <w:t xml:space="preserve">Exercice : un lien qui peut vous aider à mieux appréhender la bonne tenue du crayon </w:t>
            </w:r>
            <w:hyperlink r:id="rId15" w:history="1">
              <w:r>
                <w:rPr>
                  <w:rStyle w:val="Lienhypertexte"/>
                </w:rPr>
                <w:t>https://www.youtube.com/watch?v=jxUm-soFxNM</w:t>
              </w:r>
            </w:hyperlink>
          </w:p>
          <w:p w:rsidR="00155594" w:rsidRDefault="008B5F7A" w:rsidP="00127234">
            <w:pPr>
              <w:pStyle w:val="Paragraphedeliste"/>
              <w:numPr>
                <w:ilvl w:val="0"/>
                <w:numId w:val="28"/>
              </w:numPr>
            </w:pPr>
            <w:r>
              <w:t>Aujourd’hui nous allons pour la première fois introduire le lignage. Il est important que vous utilisiez le vocabulaire associé à chaque ligne (il sera repris de la même manière en début de CP).</w:t>
            </w:r>
          </w:p>
          <w:p w:rsidR="008B5F7A" w:rsidRDefault="008B5F7A" w:rsidP="008B5F7A">
            <w:pPr>
              <w:pStyle w:val="Paragraphedeliste"/>
              <w:jc w:val="center"/>
            </w:pPr>
            <w:r w:rsidRPr="008B5F7A">
              <w:rPr>
                <w:noProof/>
                <w:lang w:eastAsia="fr-FR"/>
              </w:rPr>
              <w:drawing>
                <wp:inline distT="0" distB="0" distL="0" distR="0">
                  <wp:extent cx="3019425" cy="2201549"/>
                  <wp:effectExtent l="19050" t="0" r="9525" b="0"/>
                  <wp:docPr id="17" name="Image 1" descr="https://4.bp.blogspot.com/-U4y62G0OPd0/UhT2h8j22qI/AAAAAAAAGv8/4_jfWCMvH8M/s1600/%C3%A9criture+g1.g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U4y62G0OPd0/UhT2h8j22qI/AAAAAAAAGv8/4_jfWCMvH8M/s1600/%C3%A9criture+g1.g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269" cy="220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F7A" w:rsidRDefault="008B5F7A" w:rsidP="00127234">
            <w:pPr>
              <w:jc w:val="center"/>
            </w:pPr>
            <w:r>
              <w:t xml:space="preserve">Voir doc </w:t>
            </w:r>
            <w:r w:rsidRPr="00127234">
              <w:rPr>
                <w:highlight w:val="green"/>
              </w:rPr>
              <w:t>Explications cursives.</w:t>
            </w:r>
          </w:p>
          <w:p w:rsidR="00D3686D" w:rsidRDefault="00996A2D" w:rsidP="008B5F7A">
            <w:pPr>
              <w:pStyle w:val="Paragraphedeliste"/>
            </w:pPr>
            <w:r>
              <w:t>(</w:t>
            </w:r>
            <w:r w:rsidR="008B5F7A">
              <w:t>Vous remarquerez certainement qu’aucune lettre ne s’arrête au niveau du ver de terre, mais il est important que l’</w:t>
            </w:r>
            <w:r w:rsidR="00127234">
              <w:t xml:space="preserve">élève </w:t>
            </w:r>
            <w:r w:rsidR="008B5F7A">
              <w:t xml:space="preserve"> visualise </w:t>
            </w:r>
            <w:r w:rsidR="00127234">
              <w:t xml:space="preserve">cette ligne </w:t>
            </w:r>
            <w:r w:rsidR="008B5F7A">
              <w:t xml:space="preserve">car plus tard, lorsqu’il écrira </w:t>
            </w:r>
            <w:r>
              <w:t>sur des carreaux</w:t>
            </w:r>
            <w:r w:rsidR="00127234">
              <w:t>,</w:t>
            </w:r>
            <w:r>
              <w:t xml:space="preserve"> il faudra pour certaines lettres descendre d</w:t>
            </w:r>
            <w:r w:rsidR="00127234">
              <w:t>eux lignes sous le sol</w:t>
            </w:r>
            <w:r>
              <w:t>, en passant donc chez le ver de terre sans s’y arrêter).</w:t>
            </w:r>
          </w:p>
          <w:p w:rsidR="00996A2D" w:rsidRDefault="00996A2D" w:rsidP="008B5F7A">
            <w:pPr>
              <w:pStyle w:val="Paragraphedeliste"/>
            </w:pPr>
          </w:p>
          <w:p w:rsidR="00996A2D" w:rsidRDefault="00996A2D" w:rsidP="008B5F7A">
            <w:pPr>
              <w:pStyle w:val="Paragraphedeliste"/>
            </w:pPr>
            <w:r>
              <w:t xml:space="preserve">Je vous invite donc à faire écrire les lettres que nous avons déjà travaillées (les lettres à base ronde et les lettres à pointe) sur les modèles que vous trouverez dans le doc  </w:t>
            </w:r>
            <w:r w:rsidRPr="00996A2D">
              <w:rPr>
                <w:highlight w:val="green"/>
              </w:rPr>
              <w:t>Fiche lignage élèves</w:t>
            </w:r>
            <w:r>
              <w:t>.</w:t>
            </w:r>
            <w:r w:rsidR="00127234">
              <w:t xml:space="preserve"> Si vous ne pouvez pas l’imprimer, essayez de la reproduire.</w:t>
            </w:r>
          </w:p>
          <w:p w:rsidR="00127234" w:rsidRDefault="00127234" w:rsidP="008B5F7A">
            <w:pPr>
              <w:pStyle w:val="Paragraphedeliste"/>
            </w:pPr>
            <w:r w:rsidRPr="00127234">
              <w:rPr>
                <w:color w:val="365F91" w:themeColor="accent1" w:themeShade="BF"/>
                <w:u w:val="single"/>
              </w:rPr>
              <w:t>Astuce</w:t>
            </w:r>
            <w:r>
              <w:t xml:space="preserve"> : Si vous disposez de pochettes plastiques et de feutres effaçables, glissez-y la fiche dedans, cela vous évitera d’utiliser </w:t>
            </w:r>
            <w:proofErr w:type="gramStart"/>
            <w:r>
              <w:t>une</w:t>
            </w:r>
            <w:proofErr w:type="gramEnd"/>
            <w:r>
              <w:t xml:space="preserve"> trop grand nombre de feuilles.</w:t>
            </w:r>
          </w:p>
          <w:p w:rsidR="00A57B7C" w:rsidRDefault="00A57B7C" w:rsidP="008B5F7A">
            <w:pPr>
              <w:pStyle w:val="Paragraphedeliste"/>
            </w:pPr>
          </w:p>
          <w:p w:rsidR="00A57B7C" w:rsidRDefault="00A57B7C" w:rsidP="008B5F7A">
            <w:pPr>
              <w:pStyle w:val="Paragraphedeliste"/>
            </w:pPr>
            <w:r>
              <w:t>Pour chaque lettre, demandez à votre enfant d’oraliser son geste…</w:t>
            </w:r>
          </w:p>
          <w:p w:rsidR="00A57B7C" w:rsidRDefault="00A57B7C" w:rsidP="008B5F7A">
            <w:pPr>
              <w:pStyle w:val="Paragraphedeliste"/>
            </w:pPr>
            <w:r>
              <w:t>Exemple  pour le « t », « Je pars du sol, je monte faire la pointe jusqu’aux oiseaux, je redescends jusqu’au sol pour terminer la pointe. J’ajoute le petit trait. »</w:t>
            </w:r>
          </w:p>
        </w:tc>
        <w:tc>
          <w:tcPr>
            <w:tcW w:w="7190" w:type="dxa"/>
          </w:tcPr>
          <w:p w:rsidR="00172646" w:rsidRDefault="00172646" w:rsidP="00CF75E2"/>
        </w:tc>
      </w:tr>
      <w:tr w:rsidR="00343AF0" w:rsidTr="00343AF0">
        <w:tc>
          <w:tcPr>
            <w:tcW w:w="2376" w:type="dxa"/>
          </w:tcPr>
          <w:p w:rsidR="00343AF0" w:rsidRDefault="00343AF0">
            <w:r>
              <w:lastRenderedPageBreak/>
              <w:t>Activité artistique.</w:t>
            </w:r>
          </w:p>
        </w:tc>
        <w:tc>
          <w:tcPr>
            <w:tcW w:w="6920" w:type="dxa"/>
          </w:tcPr>
          <w:p w:rsidR="00343AF0" w:rsidRDefault="00343AF0" w:rsidP="004F2734">
            <w:r w:rsidRPr="004F2734">
              <w:rPr>
                <w:b/>
                <w:u w:val="single"/>
              </w:rPr>
              <w:t>Ecoute</w:t>
            </w:r>
            <w:r>
              <w:t xml:space="preserve"> : Un court (1 min 30) extrait d’opéra sur l’air du « Duo des fleurs » de </w:t>
            </w:r>
            <w:proofErr w:type="spellStart"/>
            <w:r>
              <w:t>Lakmé</w:t>
            </w:r>
            <w:proofErr w:type="spellEnd"/>
            <w:r>
              <w:t xml:space="preserve">, accompagné d’une très jolie animation vidéo. </w:t>
            </w:r>
          </w:p>
          <w:p w:rsidR="00343AF0" w:rsidRDefault="00805829" w:rsidP="004F2734">
            <w:hyperlink r:id="rId17" w:history="1">
              <w:r w:rsidR="00343AF0">
                <w:rPr>
                  <w:rStyle w:val="Lienhypertexte"/>
                </w:rPr>
                <w:t>https://www.youtube.com/watch?v=5Ek_VLRavGk</w:t>
              </w:r>
            </w:hyperlink>
          </w:p>
        </w:tc>
        <w:tc>
          <w:tcPr>
            <w:tcW w:w="7190" w:type="dxa"/>
            <w:shd w:val="clear" w:color="auto" w:fill="E5DFEC" w:themeFill="accent4" w:themeFillTint="33"/>
          </w:tcPr>
          <w:p w:rsidR="00343AF0" w:rsidRDefault="00343AF0" w:rsidP="004F2734"/>
        </w:tc>
      </w:tr>
      <w:tr w:rsidR="00BC79D3" w:rsidTr="00343AF0">
        <w:tc>
          <w:tcPr>
            <w:tcW w:w="2376" w:type="dxa"/>
          </w:tcPr>
          <w:p w:rsidR="00BC79D3" w:rsidRDefault="00BC79D3">
            <w:r>
              <w:t>Langage oral.</w:t>
            </w:r>
          </w:p>
        </w:tc>
        <w:tc>
          <w:tcPr>
            <w:tcW w:w="6920" w:type="dxa"/>
          </w:tcPr>
          <w:p w:rsidR="00BC79D3" w:rsidRDefault="00BC79D3" w:rsidP="00EC18D7">
            <w:r>
              <w:rPr>
                <w:b/>
              </w:rPr>
              <w:t>-</w:t>
            </w:r>
            <w:r w:rsidRPr="00CC07DC">
              <w:rPr>
                <w:b/>
                <w:u w:val="single"/>
              </w:rPr>
              <w:t>Les alphas</w:t>
            </w:r>
            <w:r>
              <w:rPr>
                <w:b/>
              </w:rPr>
              <w:t xml:space="preserve"> : </w:t>
            </w:r>
          </w:p>
          <w:p w:rsidR="00EC18D7" w:rsidRDefault="00EC18D7" w:rsidP="00EC18D7">
            <w:r>
              <w:t>Un petit exercice de lecture de syllabes en alphas.</w:t>
            </w:r>
            <w:r w:rsidR="007E7A7A">
              <w:t xml:space="preserve"> </w:t>
            </w:r>
          </w:p>
          <w:p w:rsidR="007E7A7A" w:rsidRDefault="007E7A7A" w:rsidP="00EC18D7">
            <w:r>
              <w:t>Pas la peine d’imprimer, cela peut bien se faire à l’oral.</w:t>
            </w:r>
          </w:p>
          <w:p w:rsidR="00C05467" w:rsidRDefault="00C05467" w:rsidP="00EC18D7">
            <w:r>
              <w:t xml:space="preserve">Voir doc blog </w:t>
            </w:r>
            <w:r w:rsidRPr="004F2734">
              <w:rPr>
                <w:highlight w:val="green"/>
              </w:rPr>
              <w:t>F</w:t>
            </w:r>
            <w:r w:rsidR="004F2734" w:rsidRPr="004F2734">
              <w:rPr>
                <w:highlight w:val="green"/>
              </w:rPr>
              <w:t>iches de lecture Alphas partie 2</w:t>
            </w:r>
            <w:r w:rsidRPr="004F2734">
              <w:rPr>
                <w:highlight w:val="green"/>
              </w:rPr>
              <w:t>.</w:t>
            </w:r>
          </w:p>
          <w:p w:rsidR="00343AF0" w:rsidRDefault="00343AF0" w:rsidP="00EC18D7">
            <w:r w:rsidRPr="00343AF0">
              <w:rPr>
                <w:b/>
                <w:u w:val="single"/>
              </w:rPr>
              <w:t>Uniquement la fiche n°4</w:t>
            </w:r>
            <w:r>
              <w:t xml:space="preserve"> pour aujourd’hui.</w:t>
            </w:r>
          </w:p>
          <w:p w:rsidR="00B1365C" w:rsidRPr="007E7A7A" w:rsidRDefault="00B1365C" w:rsidP="00EC18D7">
            <w:pPr>
              <w:rPr>
                <w:color w:val="FF0000"/>
              </w:rPr>
            </w:pPr>
            <w:r w:rsidRPr="007E7A7A">
              <w:rPr>
                <w:color w:val="FF0000"/>
              </w:rPr>
              <w:t>Attention !</w:t>
            </w:r>
          </w:p>
          <w:p w:rsidR="00B1365C" w:rsidRPr="00C051D6" w:rsidRDefault="00343AF0" w:rsidP="00EC18D7">
            <w:r>
              <w:t>Passez le x, le k, le g</w:t>
            </w:r>
            <w:r w:rsidR="007E7A7A">
              <w:t>.</w:t>
            </w:r>
          </w:p>
        </w:tc>
        <w:tc>
          <w:tcPr>
            <w:tcW w:w="7190" w:type="dxa"/>
            <w:shd w:val="clear" w:color="auto" w:fill="E5DFEC" w:themeFill="accent4" w:themeFillTint="33"/>
          </w:tcPr>
          <w:p w:rsidR="00343AF0" w:rsidRPr="00A66401" w:rsidRDefault="00343AF0" w:rsidP="00343AF0">
            <w:pPr>
              <w:rPr>
                <w:b/>
              </w:rPr>
            </w:pPr>
          </w:p>
          <w:p w:rsidR="00C05467" w:rsidRPr="00A66401" w:rsidRDefault="00C05467" w:rsidP="007E7A7A">
            <w:pPr>
              <w:rPr>
                <w:b/>
              </w:rPr>
            </w:pPr>
          </w:p>
        </w:tc>
      </w:tr>
      <w:tr w:rsidR="004E7469" w:rsidTr="004564C9">
        <w:tc>
          <w:tcPr>
            <w:tcW w:w="2376" w:type="dxa"/>
          </w:tcPr>
          <w:p w:rsidR="004E7469" w:rsidRDefault="00186C12">
            <w:r>
              <w:t>Découvrir le monde/ Le vivant</w:t>
            </w:r>
            <w:r w:rsidR="004E7469">
              <w:t>.</w:t>
            </w:r>
          </w:p>
        </w:tc>
        <w:tc>
          <w:tcPr>
            <w:tcW w:w="14110" w:type="dxa"/>
            <w:gridSpan w:val="2"/>
          </w:tcPr>
          <w:p w:rsidR="00186C12" w:rsidRDefault="00186C12" w:rsidP="00186C12">
            <w:r w:rsidRPr="004E4815">
              <w:rPr>
                <w:u w:val="single"/>
              </w:rPr>
              <w:t>Apprenons le nom</w:t>
            </w:r>
            <w:r>
              <w:t xml:space="preserve"> d’une ou deux fleur(s) du printemps par jour en commençant une nouvelle boîte mémoire qu’on appellera « la boîte fleurs ». Pour cela utilisez le document </w:t>
            </w:r>
            <w:r w:rsidRPr="00392816">
              <w:rPr>
                <w:highlight w:val="green"/>
              </w:rPr>
              <w:t>« Lexique fleurs</w:t>
            </w:r>
            <w:r w:rsidR="00392816" w:rsidRPr="00392816">
              <w:rPr>
                <w:highlight w:val="green"/>
              </w:rPr>
              <w:t xml:space="preserve"> printemps 1,</w:t>
            </w:r>
            <w:r w:rsidRPr="00392816">
              <w:rPr>
                <w:highlight w:val="green"/>
              </w:rPr>
              <w:t xml:space="preserve"> 2 </w:t>
            </w:r>
            <w:r w:rsidR="00392816" w:rsidRPr="00392816">
              <w:rPr>
                <w:highlight w:val="green"/>
              </w:rPr>
              <w:t>et 3</w:t>
            </w:r>
            <w:r w:rsidRPr="00392816">
              <w:rPr>
                <w:highlight w:val="green"/>
              </w:rPr>
              <w:t>».</w:t>
            </w:r>
            <w:r>
              <w:t xml:space="preserve"> </w:t>
            </w:r>
          </w:p>
          <w:p w:rsidR="00186C12" w:rsidRDefault="00186C12" w:rsidP="00186C12">
            <w:r>
              <w:t>Reprenez l’ensemble des fleurs qui se trouvent dans « la boîte mémoire fleur ».</w:t>
            </w:r>
          </w:p>
          <w:p w:rsidR="00186C12" w:rsidRDefault="00186C12" w:rsidP="00343AF0"/>
        </w:tc>
      </w:tr>
      <w:tr w:rsidR="00925C61" w:rsidTr="00925C61">
        <w:tc>
          <w:tcPr>
            <w:tcW w:w="2376" w:type="dxa"/>
          </w:tcPr>
          <w:p w:rsidR="00925C61" w:rsidRDefault="00925C61">
            <w:r>
              <w:t>Activité artistique.</w:t>
            </w:r>
          </w:p>
        </w:tc>
        <w:tc>
          <w:tcPr>
            <w:tcW w:w="6920" w:type="dxa"/>
          </w:tcPr>
          <w:p w:rsidR="00925C61" w:rsidRDefault="00925C61" w:rsidP="00186C12">
            <w:r>
              <w:t>Si vous n’avez pas de muguet pour demain, … vous pouvez essayer cette activité de découpage/pliage….</w:t>
            </w:r>
          </w:p>
          <w:p w:rsidR="00925C61" w:rsidRDefault="00925C61" w:rsidP="00925C6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66330" cy="1847850"/>
                  <wp:effectExtent l="19050" t="0" r="0" b="0"/>
                  <wp:docPr id="1" name="Image 1" descr="http://cdn1.momes.net/var/momes/storage/images/media/images/edito-35/muguet-en-papier-13/1307817-1-fre-FR/Muguet-en-papier-13_refe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1.momes.net/var/momes/storage/images/media/images/edito-35/muguet-en-papier-13/1307817-1-fre-FR/Muguet-en-papier-13_refer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3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C61" w:rsidRDefault="00925C61" w:rsidP="00925C61">
            <w:hyperlink r:id="rId19" w:history="1">
              <w:r>
                <w:rPr>
                  <w:rStyle w:val="Lienhypertexte"/>
                </w:rPr>
                <w:t>http://www.momes.net/Bricolages/Origami-et-bricolages-en-papier/Faire-des-fleurs-en-p</w:t>
              </w:r>
              <w:r>
                <w:rPr>
                  <w:rStyle w:val="Lienhypertexte"/>
                </w:rPr>
                <w:t>a</w:t>
              </w:r>
              <w:r>
                <w:rPr>
                  <w:rStyle w:val="Lienhypertexte"/>
                </w:rPr>
                <w:t>pier/Muguet-en-papier</w:t>
              </w:r>
            </w:hyperlink>
          </w:p>
          <w:p w:rsidR="00925C61" w:rsidRPr="00925C61" w:rsidRDefault="00925C61" w:rsidP="00186C12"/>
        </w:tc>
        <w:tc>
          <w:tcPr>
            <w:tcW w:w="7190" w:type="dxa"/>
            <w:shd w:val="clear" w:color="auto" w:fill="E5DFEC" w:themeFill="accent4" w:themeFillTint="33"/>
          </w:tcPr>
          <w:p w:rsidR="00925C61" w:rsidRPr="004E4815" w:rsidRDefault="00925C61" w:rsidP="00186C12">
            <w:pPr>
              <w:rPr>
                <w:u w:val="single"/>
              </w:rPr>
            </w:pPr>
          </w:p>
        </w:tc>
      </w:tr>
    </w:tbl>
    <w:p w:rsidR="007B4C42" w:rsidRDefault="007B4C42"/>
    <w:sectPr w:rsidR="007B4C42" w:rsidSect="00C931B8"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57B"/>
    <w:multiLevelType w:val="hybridMultilevel"/>
    <w:tmpl w:val="A71ECE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58A"/>
    <w:multiLevelType w:val="hybridMultilevel"/>
    <w:tmpl w:val="60DAE7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11C1"/>
    <w:multiLevelType w:val="hybridMultilevel"/>
    <w:tmpl w:val="788C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6688"/>
    <w:multiLevelType w:val="hybridMultilevel"/>
    <w:tmpl w:val="93E2D5F0"/>
    <w:lvl w:ilvl="0" w:tplc="A2AC1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3C1"/>
    <w:multiLevelType w:val="hybridMultilevel"/>
    <w:tmpl w:val="1C624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C5CED"/>
    <w:multiLevelType w:val="hybridMultilevel"/>
    <w:tmpl w:val="AE520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84F09"/>
    <w:multiLevelType w:val="hybridMultilevel"/>
    <w:tmpl w:val="16480F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46967"/>
    <w:multiLevelType w:val="hybridMultilevel"/>
    <w:tmpl w:val="F2F427A2"/>
    <w:lvl w:ilvl="0" w:tplc="5684A1D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25A62"/>
    <w:multiLevelType w:val="hybridMultilevel"/>
    <w:tmpl w:val="76E22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805AF"/>
    <w:multiLevelType w:val="hybridMultilevel"/>
    <w:tmpl w:val="5F48A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B12FD"/>
    <w:multiLevelType w:val="hybridMultilevel"/>
    <w:tmpl w:val="5816C6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428E4"/>
    <w:multiLevelType w:val="hybridMultilevel"/>
    <w:tmpl w:val="F2346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64854"/>
    <w:multiLevelType w:val="hybridMultilevel"/>
    <w:tmpl w:val="06068D26"/>
    <w:lvl w:ilvl="0" w:tplc="2B607B2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44818"/>
    <w:multiLevelType w:val="hybridMultilevel"/>
    <w:tmpl w:val="DF6CC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22189"/>
    <w:multiLevelType w:val="hybridMultilevel"/>
    <w:tmpl w:val="77709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2718B"/>
    <w:multiLevelType w:val="hybridMultilevel"/>
    <w:tmpl w:val="798099AC"/>
    <w:lvl w:ilvl="0" w:tplc="A2AC1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D1512"/>
    <w:multiLevelType w:val="hybridMultilevel"/>
    <w:tmpl w:val="08F29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568F1"/>
    <w:multiLevelType w:val="hybridMultilevel"/>
    <w:tmpl w:val="5358F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D07C8"/>
    <w:multiLevelType w:val="hybridMultilevel"/>
    <w:tmpl w:val="30AC8BBC"/>
    <w:lvl w:ilvl="0" w:tplc="A2AC1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D5C12"/>
    <w:multiLevelType w:val="hybridMultilevel"/>
    <w:tmpl w:val="6DFCB444"/>
    <w:lvl w:ilvl="0" w:tplc="040C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>
    <w:nsid w:val="5EA102D9"/>
    <w:multiLevelType w:val="hybridMultilevel"/>
    <w:tmpl w:val="857C8F68"/>
    <w:lvl w:ilvl="0" w:tplc="EFB820E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76B57"/>
    <w:multiLevelType w:val="hybridMultilevel"/>
    <w:tmpl w:val="6ABC0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852D5"/>
    <w:multiLevelType w:val="hybridMultilevel"/>
    <w:tmpl w:val="FF98F378"/>
    <w:lvl w:ilvl="0" w:tplc="A2AC1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B17D5"/>
    <w:multiLevelType w:val="hybridMultilevel"/>
    <w:tmpl w:val="0592F3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77918"/>
    <w:multiLevelType w:val="hybridMultilevel"/>
    <w:tmpl w:val="B398559A"/>
    <w:lvl w:ilvl="0" w:tplc="A2AC1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42B2C"/>
    <w:multiLevelType w:val="hybridMultilevel"/>
    <w:tmpl w:val="E4205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64D1E"/>
    <w:multiLevelType w:val="hybridMultilevel"/>
    <w:tmpl w:val="3E70A440"/>
    <w:lvl w:ilvl="0" w:tplc="A2AC1C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041FB"/>
    <w:multiLevelType w:val="hybridMultilevel"/>
    <w:tmpl w:val="E662D9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15"/>
  </w:num>
  <w:num w:numId="5">
    <w:abstractNumId w:val="18"/>
  </w:num>
  <w:num w:numId="6">
    <w:abstractNumId w:val="24"/>
  </w:num>
  <w:num w:numId="7">
    <w:abstractNumId w:val="27"/>
  </w:num>
  <w:num w:numId="8">
    <w:abstractNumId w:val="25"/>
  </w:num>
  <w:num w:numId="9">
    <w:abstractNumId w:val="26"/>
  </w:num>
  <w:num w:numId="10">
    <w:abstractNumId w:val="11"/>
  </w:num>
  <w:num w:numId="11">
    <w:abstractNumId w:val="14"/>
  </w:num>
  <w:num w:numId="12">
    <w:abstractNumId w:val="17"/>
  </w:num>
  <w:num w:numId="13">
    <w:abstractNumId w:val="19"/>
  </w:num>
  <w:num w:numId="14">
    <w:abstractNumId w:val="6"/>
  </w:num>
  <w:num w:numId="15">
    <w:abstractNumId w:val="21"/>
  </w:num>
  <w:num w:numId="16">
    <w:abstractNumId w:val="2"/>
  </w:num>
  <w:num w:numId="17">
    <w:abstractNumId w:val="8"/>
  </w:num>
  <w:num w:numId="18">
    <w:abstractNumId w:val="23"/>
  </w:num>
  <w:num w:numId="19">
    <w:abstractNumId w:val="7"/>
  </w:num>
  <w:num w:numId="20">
    <w:abstractNumId w:val="4"/>
  </w:num>
  <w:num w:numId="21">
    <w:abstractNumId w:val="9"/>
  </w:num>
  <w:num w:numId="22">
    <w:abstractNumId w:val="20"/>
  </w:num>
  <w:num w:numId="23">
    <w:abstractNumId w:val="13"/>
  </w:num>
  <w:num w:numId="24">
    <w:abstractNumId w:val="12"/>
  </w:num>
  <w:num w:numId="25">
    <w:abstractNumId w:val="1"/>
  </w:num>
  <w:num w:numId="26">
    <w:abstractNumId w:val="5"/>
  </w:num>
  <w:num w:numId="27">
    <w:abstractNumId w:val="1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B4E"/>
    <w:rsid w:val="00004FCE"/>
    <w:rsid w:val="00016CF9"/>
    <w:rsid w:val="00022E34"/>
    <w:rsid w:val="0002654B"/>
    <w:rsid w:val="00030D5A"/>
    <w:rsid w:val="00045748"/>
    <w:rsid w:val="00085432"/>
    <w:rsid w:val="00096ADF"/>
    <w:rsid w:val="000A0E93"/>
    <w:rsid w:val="000B11BA"/>
    <w:rsid w:val="000C5806"/>
    <w:rsid w:val="00115E4D"/>
    <w:rsid w:val="00115F39"/>
    <w:rsid w:val="00127234"/>
    <w:rsid w:val="00131216"/>
    <w:rsid w:val="001363DA"/>
    <w:rsid w:val="00147C79"/>
    <w:rsid w:val="00155594"/>
    <w:rsid w:val="00172646"/>
    <w:rsid w:val="00175FEA"/>
    <w:rsid w:val="00185E89"/>
    <w:rsid w:val="00186C12"/>
    <w:rsid w:val="00186CB1"/>
    <w:rsid w:val="0019158F"/>
    <w:rsid w:val="001921CE"/>
    <w:rsid w:val="001A1625"/>
    <w:rsid w:val="001B122C"/>
    <w:rsid w:val="001B290B"/>
    <w:rsid w:val="001B451F"/>
    <w:rsid w:val="001B7178"/>
    <w:rsid w:val="001E4241"/>
    <w:rsid w:val="001E72CE"/>
    <w:rsid w:val="002139DD"/>
    <w:rsid w:val="002207A5"/>
    <w:rsid w:val="00232F55"/>
    <w:rsid w:val="00245FFC"/>
    <w:rsid w:val="002600CC"/>
    <w:rsid w:val="002726FD"/>
    <w:rsid w:val="002C478B"/>
    <w:rsid w:val="002F026E"/>
    <w:rsid w:val="002F052F"/>
    <w:rsid w:val="002F7D60"/>
    <w:rsid w:val="00300DCC"/>
    <w:rsid w:val="0030596F"/>
    <w:rsid w:val="00310997"/>
    <w:rsid w:val="00311307"/>
    <w:rsid w:val="003246A9"/>
    <w:rsid w:val="00327A5F"/>
    <w:rsid w:val="0033213B"/>
    <w:rsid w:val="00332158"/>
    <w:rsid w:val="00343AF0"/>
    <w:rsid w:val="00343D6D"/>
    <w:rsid w:val="00344B30"/>
    <w:rsid w:val="00356760"/>
    <w:rsid w:val="00371576"/>
    <w:rsid w:val="0037761A"/>
    <w:rsid w:val="00392816"/>
    <w:rsid w:val="003932D8"/>
    <w:rsid w:val="003A63CF"/>
    <w:rsid w:val="003C4EA4"/>
    <w:rsid w:val="003D7C01"/>
    <w:rsid w:val="00406E04"/>
    <w:rsid w:val="00415F35"/>
    <w:rsid w:val="00426A97"/>
    <w:rsid w:val="00442EFE"/>
    <w:rsid w:val="00444E94"/>
    <w:rsid w:val="00454B47"/>
    <w:rsid w:val="004624AA"/>
    <w:rsid w:val="00463EB8"/>
    <w:rsid w:val="004836D0"/>
    <w:rsid w:val="004A3337"/>
    <w:rsid w:val="004B0B4E"/>
    <w:rsid w:val="004B2FB1"/>
    <w:rsid w:val="004D00FA"/>
    <w:rsid w:val="004E27BA"/>
    <w:rsid w:val="004E4815"/>
    <w:rsid w:val="004E5397"/>
    <w:rsid w:val="004E7469"/>
    <w:rsid w:val="004F2734"/>
    <w:rsid w:val="004F6935"/>
    <w:rsid w:val="00521487"/>
    <w:rsid w:val="00575665"/>
    <w:rsid w:val="0057786C"/>
    <w:rsid w:val="00595617"/>
    <w:rsid w:val="005F4DE3"/>
    <w:rsid w:val="005F53D6"/>
    <w:rsid w:val="00602663"/>
    <w:rsid w:val="00602C15"/>
    <w:rsid w:val="00611A22"/>
    <w:rsid w:val="00615372"/>
    <w:rsid w:val="0062282F"/>
    <w:rsid w:val="006266E5"/>
    <w:rsid w:val="00631D50"/>
    <w:rsid w:val="00633D55"/>
    <w:rsid w:val="00695DDC"/>
    <w:rsid w:val="006A3192"/>
    <w:rsid w:val="006B1CA1"/>
    <w:rsid w:val="006D4F35"/>
    <w:rsid w:val="006E2540"/>
    <w:rsid w:val="006F22F1"/>
    <w:rsid w:val="00762FC5"/>
    <w:rsid w:val="00771D1E"/>
    <w:rsid w:val="0078053A"/>
    <w:rsid w:val="00785379"/>
    <w:rsid w:val="00796960"/>
    <w:rsid w:val="007B4C42"/>
    <w:rsid w:val="007B5B12"/>
    <w:rsid w:val="007D2331"/>
    <w:rsid w:val="007E7A7A"/>
    <w:rsid w:val="007E7F7C"/>
    <w:rsid w:val="007F77AC"/>
    <w:rsid w:val="00805829"/>
    <w:rsid w:val="0081708A"/>
    <w:rsid w:val="00856B82"/>
    <w:rsid w:val="008A2037"/>
    <w:rsid w:val="008A5BCB"/>
    <w:rsid w:val="008B5F7A"/>
    <w:rsid w:val="008F5E2F"/>
    <w:rsid w:val="00925C61"/>
    <w:rsid w:val="00927713"/>
    <w:rsid w:val="00943090"/>
    <w:rsid w:val="009441C9"/>
    <w:rsid w:val="009518E4"/>
    <w:rsid w:val="0096704A"/>
    <w:rsid w:val="0097093B"/>
    <w:rsid w:val="009734A8"/>
    <w:rsid w:val="0098755C"/>
    <w:rsid w:val="00996A2D"/>
    <w:rsid w:val="009B4051"/>
    <w:rsid w:val="009B6A23"/>
    <w:rsid w:val="009B712B"/>
    <w:rsid w:val="009D0121"/>
    <w:rsid w:val="009D04CE"/>
    <w:rsid w:val="009E444B"/>
    <w:rsid w:val="00A035D9"/>
    <w:rsid w:val="00A077A1"/>
    <w:rsid w:val="00A1746E"/>
    <w:rsid w:val="00A258DA"/>
    <w:rsid w:val="00A462CD"/>
    <w:rsid w:val="00A5524C"/>
    <w:rsid w:val="00A57252"/>
    <w:rsid w:val="00A57B7C"/>
    <w:rsid w:val="00A66401"/>
    <w:rsid w:val="00A84B42"/>
    <w:rsid w:val="00AB73AB"/>
    <w:rsid w:val="00AC4D81"/>
    <w:rsid w:val="00B0259A"/>
    <w:rsid w:val="00B03441"/>
    <w:rsid w:val="00B13624"/>
    <w:rsid w:val="00B1365C"/>
    <w:rsid w:val="00B1372E"/>
    <w:rsid w:val="00B357CD"/>
    <w:rsid w:val="00B63BA9"/>
    <w:rsid w:val="00B64D62"/>
    <w:rsid w:val="00B85030"/>
    <w:rsid w:val="00BA7EC5"/>
    <w:rsid w:val="00BB62B4"/>
    <w:rsid w:val="00BC79D3"/>
    <w:rsid w:val="00C051D6"/>
    <w:rsid w:val="00C05467"/>
    <w:rsid w:val="00C16589"/>
    <w:rsid w:val="00C16669"/>
    <w:rsid w:val="00C21927"/>
    <w:rsid w:val="00C22089"/>
    <w:rsid w:val="00C3482B"/>
    <w:rsid w:val="00C41134"/>
    <w:rsid w:val="00C42D2D"/>
    <w:rsid w:val="00C53CDD"/>
    <w:rsid w:val="00C62A2C"/>
    <w:rsid w:val="00C746A0"/>
    <w:rsid w:val="00C931B8"/>
    <w:rsid w:val="00CA1F22"/>
    <w:rsid w:val="00CC07DC"/>
    <w:rsid w:val="00CD0457"/>
    <w:rsid w:val="00CD4CFD"/>
    <w:rsid w:val="00CF75E2"/>
    <w:rsid w:val="00D170B1"/>
    <w:rsid w:val="00D21EE6"/>
    <w:rsid w:val="00D2357D"/>
    <w:rsid w:val="00D26468"/>
    <w:rsid w:val="00D26CBD"/>
    <w:rsid w:val="00D3686D"/>
    <w:rsid w:val="00D4387C"/>
    <w:rsid w:val="00D633D0"/>
    <w:rsid w:val="00D67F09"/>
    <w:rsid w:val="00D738A3"/>
    <w:rsid w:val="00D80799"/>
    <w:rsid w:val="00D9241B"/>
    <w:rsid w:val="00D94D46"/>
    <w:rsid w:val="00DA2F20"/>
    <w:rsid w:val="00DA320B"/>
    <w:rsid w:val="00DA4A5C"/>
    <w:rsid w:val="00DA6711"/>
    <w:rsid w:val="00DE244F"/>
    <w:rsid w:val="00DE5F50"/>
    <w:rsid w:val="00DF68A5"/>
    <w:rsid w:val="00E059A6"/>
    <w:rsid w:val="00E24F31"/>
    <w:rsid w:val="00E257B2"/>
    <w:rsid w:val="00E34B06"/>
    <w:rsid w:val="00E6646E"/>
    <w:rsid w:val="00E67F41"/>
    <w:rsid w:val="00E85B6C"/>
    <w:rsid w:val="00E908D7"/>
    <w:rsid w:val="00E9732A"/>
    <w:rsid w:val="00E97691"/>
    <w:rsid w:val="00EA234F"/>
    <w:rsid w:val="00EB001C"/>
    <w:rsid w:val="00EC18D7"/>
    <w:rsid w:val="00ED15DE"/>
    <w:rsid w:val="00ED5163"/>
    <w:rsid w:val="00F12E5A"/>
    <w:rsid w:val="00F42C0C"/>
    <w:rsid w:val="00F51E9B"/>
    <w:rsid w:val="00F6251F"/>
    <w:rsid w:val="00F75CDC"/>
    <w:rsid w:val="00F81C05"/>
    <w:rsid w:val="00F95D70"/>
    <w:rsid w:val="00FA1A04"/>
    <w:rsid w:val="00FD4774"/>
    <w:rsid w:val="00FE09A7"/>
    <w:rsid w:val="00FE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0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B0B4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43D6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F68A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wDB2oktmUTs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NOT2-_nrlYw" TargetMode="External"/><Relationship Id="rId17" Type="http://schemas.openxmlformats.org/officeDocument/2006/relationships/hyperlink" Target="https://www.youtube.com/watch?v=5Ek_VLRavG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ju8W_SX_wy4" TargetMode="External"/><Relationship Id="rId15" Type="http://schemas.openxmlformats.org/officeDocument/2006/relationships/hyperlink" Target="https://www.youtube.com/watch?v=jxUm-soFxN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momes.net/Bricolages/Origami-et-bricolages-en-papier/Faire-des-fleurs-en-papier/Muguet-en-pap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p6kjVGjVpI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5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16</cp:revision>
  <dcterms:created xsi:type="dcterms:W3CDTF">2020-04-27T12:17:00Z</dcterms:created>
  <dcterms:modified xsi:type="dcterms:W3CDTF">2020-04-29T17:08:00Z</dcterms:modified>
</cp:coreProperties>
</file>