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97093B">
              <w:rPr>
                <w:rFonts w:ascii="Monotype Corsiva" w:hAnsi="Monotype Corsiva"/>
                <w:b/>
                <w:color w:val="7030A0"/>
                <w:sz w:val="52"/>
                <w:szCs w:val="52"/>
              </w:rPr>
              <w:t>27-28</w:t>
            </w:r>
            <w:r w:rsidR="00FE290F">
              <w:rPr>
                <w:rFonts w:ascii="Monotype Corsiva" w:hAnsi="Monotype Corsiva"/>
                <w:b/>
                <w:color w:val="7030A0"/>
                <w:sz w:val="52"/>
                <w:szCs w:val="52"/>
              </w:rPr>
              <w:t>/04</w:t>
            </w:r>
            <w:r w:rsidR="00F42C0C">
              <w:rPr>
                <w:rFonts w:ascii="Monotype Corsiva" w:hAnsi="Monotype Corsiva"/>
                <w:b/>
                <w:color w:val="7030A0"/>
                <w:sz w:val="52"/>
                <w:szCs w:val="52"/>
              </w:rPr>
              <w:t>/20.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D170B1"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190" w:type="dxa"/>
          </w:tcPr>
          <w:p w:rsidR="00C931B8" w:rsidRPr="00C931B8" w:rsidRDefault="00D170B1" w:rsidP="00C931B8">
            <w:pPr>
              <w:jc w:val="center"/>
              <w:rPr>
                <w:rFonts w:asciiTheme="majorHAnsi" w:hAnsiTheme="majorHAnsi"/>
                <w:b/>
                <w:color w:val="7030A0"/>
                <w:sz w:val="36"/>
                <w:szCs w:val="36"/>
              </w:rPr>
            </w:pPr>
            <w:r>
              <w:rPr>
                <w:rFonts w:asciiTheme="majorHAnsi" w:hAnsiTheme="majorHAnsi"/>
                <w:b/>
                <w:color w:val="7030A0"/>
                <w:sz w:val="36"/>
                <w:szCs w:val="36"/>
              </w:rPr>
              <w:t>MARDI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004FCE" w:rsidTr="00004FCE">
        <w:tc>
          <w:tcPr>
            <w:tcW w:w="2376" w:type="dxa"/>
          </w:tcPr>
          <w:p w:rsidR="00004FCE" w:rsidRDefault="00004FCE">
            <w:r>
              <w:t>Activité physique.</w:t>
            </w:r>
          </w:p>
        </w:tc>
        <w:tc>
          <w:tcPr>
            <w:tcW w:w="6920" w:type="dxa"/>
          </w:tcPr>
          <w:p w:rsidR="00D9241B" w:rsidRDefault="00D9241B" w:rsidP="001B290B">
            <w:pPr>
              <w:rPr>
                <w:b/>
                <w:u w:val="single"/>
              </w:rPr>
            </w:pPr>
            <w:r>
              <w:rPr>
                <w:b/>
                <w:u w:val="single"/>
              </w:rPr>
              <w:t>Danse :</w:t>
            </w:r>
          </w:p>
          <w:p w:rsidR="001B290B" w:rsidRDefault="001B290B" w:rsidP="001B290B">
            <w:r>
              <w:t>Voici une petite danse rigolote pour bien commencer la journée… on se transforme en petit pingouin judoka !</w:t>
            </w:r>
          </w:p>
          <w:p w:rsidR="001B290B" w:rsidRDefault="001B290B" w:rsidP="001B290B">
            <w:r>
              <w:t>Il suffit simplement de faire la même chose que les danseuses, comme avec Elodie à la fin de la rencontre danse… c’est parti !</w:t>
            </w:r>
          </w:p>
          <w:p w:rsidR="001B290B" w:rsidRDefault="005F53D6" w:rsidP="001B290B">
            <w:hyperlink r:id="rId5" w:history="1">
              <w:r w:rsidR="001B290B">
                <w:rPr>
                  <w:rStyle w:val="Lienhypertexte"/>
                </w:rPr>
                <w:t>https://www.youtube.com/watch?v=b_enhDdcvYA</w:t>
              </w:r>
            </w:hyperlink>
          </w:p>
          <w:p w:rsidR="001B290B" w:rsidRDefault="001B290B" w:rsidP="001B290B">
            <w:pPr>
              <w:jc w:val="center"/>
            </w:pPr>
            <w:r>
              <w:rPr>
                <w:noProof/>
                <w:lang w:eastAsia="fr-FR"/>
              </w:rPr>
              <w:drawing>
                <wp:inline distT="0" distB="0" distL="0" distR="0">
                  <wp:extent cx="1994170" cy="1994170"/>
                  <wp:effectExtent l="19050" t="0" r="6080" b="0"/>
                  <wp:docPr id="1" name="Image 1" descr="Vava – Ponga le pingouin judoka ▷ SUPERLOUSTIC.COM - Ta ra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va – Ponga le pingouin judoka ▷ SUPERLOUSTIC.COM - Ta radio !"/>
                          <pic:cNvPicPr>
                            <a:picLocks noChangeAspect="1" noChangeArrowheads="1"/>
                          </pic:cNvPicPr>
                        </pic:nvPicPr>
                        <pic:blipFill>
                          <a:blip r:embed="rId6" cstate="print"/>
                          <a:srcRect/>
                          <a:stretch>
                            <a:fillRect/>
                          </a:stretch>
                        </pic:blipFill>
                        <pic:spPr bwMode="auto">
                          <a:xfrm>
                            <a:off x="0" y="0"/>
                            <a:ext cx="1993295" cy="1993295"/>
                          </a:xfrm>
                          <a:prstGeom prst="rect">
                            <a:avLst/>
                          </a:prstGeom>
                          <a:noFill/>
                          <a:ln w="9525">
                            <a:noFill/>
                            <a:miter lim="800000"/>
                            <a:headEnd/>
                            <a:tailEnd/>
                          </a:ln>
                        </pic:spPr>
                      </pic:pic>
                    </a:graphicData>
                  </a:graphic>
                </wp:inline>
              </w:drawing>
            </w: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Default="009441C9" w:rsidP="001B290B">
            <w:pPr>
              <w:jc w:val="center"/>
            </w:pPr>
          </w:p>
          <w:p w:rsidR="009441C9" w:rsidRPr="001B290B" w:rsidRDefault="009441C9" w:rsidP="001B290B">
            <w:pPr>
              <w:jc w:val="center"/>
            </w:pPr>
          </w:p>
        </w:tc>
        <w:tc>
          <w:tcPr>
            <w:tcW w:w="7190" w:type="dxa"/>
          </w:tcPr>
          <w:p w:rsidR="00004FCE" w:rsidRDefault="007B5B12" w:rsidP="007B5B12">
            <w:r>
              <w:rPr>
                <w:b/>
                <w:u w:val="single"/>
              </w:rPr>
              <w:t>Déplacements</w:t>
            </w:r>
            <w:r w:rsidR="00E6646E">
              <w:t xml:space="preserve"> : </w:t>
            </w:r>
          </w:p>
          <w:p w:rsidR="007B5B12" w:rsidRDefault="007B5B12" w:rsidP="00096ADF"/>
          <w:p w:rsidR="00096ADF" w:rsidRDefault="00096ADF" w:rsidP="00096ADF">
            <w:pPr>
              <w:pStyle w:val="Paragraphedeliste"/>
              <w:numPr>
                <w:ilvl w:val="0"/>
                <w:numId w:val="23"/>
              </w:numPr>
            </w:pPr>
            <w:r>
              <w:t>Reprise de la séance où l’on se déplace comme des animaux, demandez à votre enfant d’utiliser son imagination pour imiter d’autres animaux !</w:t>
            </w:r>
          </w:p>
          <w:p w:rsidR="00096ADF" w:rsidRDefault="005F53D6" w:rsidP="00096ADF">
            <w:pPr>
              <w:pStyle w:val="Paragraphedeliste"/>
            </w:pPr>
            <w:hyperlink r:id="rId7" w:history="1">
              <w:r w:rsidR="00096ADF">
                <w:rPr>
                  <w:rStyle w:val="Lienhypertexte"/>
                </w:rPr>
                <w:t>https://www.youtube.com/watch?v=2HAddMPWn3o</w:t>
              </w:r>
            </w:hyperlink>
          </w:p>
          <w:p w:rsidR="00096ADF" w:rsidRDefault="00096ADF" w:rsidP="00096ADF">
            <w:pPr>
              <w:pStyle w:val="Paragraphedeliste"/>
            </w:pPr>
          </w:p>
          <w:p w:rsidR="00096ADF" w:rsidRDefault="00096ADF" w:rsidP="00096ADF">
            <w:pPr>
              <w:pStyle w:val="Paragraphedeliste"/>
              <w:numPr>
                <w:ilvl w:val="0"/>
                <w:numId w:val="23"/>
              </w:numPr>
            </w:pPr>
            <w:r w:rsidRPr="00096ADF">
              <w:rPr>
                <w:u w:val="single"/>
              </w:rPr>
              <w:t>Parcours d’obstacles</w:t>
            </w:r>
            <w:r>
              <w:rPr>
                <w:u w:val="single"/>
              </w:rPr>
              <w:t> </w:t>
            </w:r>
            <w:r>
              <w:t>:</w:t>
            </w:r>
            <w:r w:rsidRPr="00096ADF">
              <w:t xml:space="preserve"> À l’intérieur ou à l’extérieur, créez un parcours pour votre enfant : faites-le ramper sous des tables, grimper sur des chaises, sauter par-dessus un coussin, sauter d’une chaise sur un tapis, marcher sur un banc, lancer des peluches dans un panier à linge…   </w:t>
            </w:r>
            <w:r w:rsidR="009441C9" w:rsidRPr="009441C9">
              <w:rPr>
                <w:color w:val="FF0000"/>
              </w:rPr>
              <w:t>Attention</w:t>
            </w:r>
            <w:r w:rsidR="009441C9">
              <w:t xml:space="preserve"> à toujours assurer la sécurité de votre enfant !</w:t>
            </w:r>
          </w:p>
          <w:p w:rsidR="009441C9" w:rsidRDefault="009441C9" w:rsidP="009441C9">
            <w:pPr>
              <w:pStyle w:val="Paragraphedeliste"/>
              <w:rPr>
                <w:u w:val="single"/>
              </w:rPr>
            </w:pPr>
          </w:p>
          <w:p w:rsidR="009441C9" w:rsidRDefault="009441C9" w:rsidP="009441C9">
            <w:pPr>
              <w:pStyle w:val="Paragraphedeliste"/>
              <w:jc w:val="center"/>
            </w:pPr>
            <w:r>
              <w:rPr>
                <w:noProof/>
                <w:lang w:eastAsia="fr-FR"/>
              </w:rPr>
              <w:drawing>
                <wp:inline distT="0" distB="0" distL="0" distR="0">
                  <wp:extent cx="2460692" cy="2460692"/>
                  <wp:effectExtent l="19050" t="0" r="0" b="0"/>
                  <wp:docPr id="10" name="Image 10" descr="comment créer un parcours de motricité pour so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nt créer un parcours de motricité pour son enfant"/>
                          <pic:cNvPicPr>
                            <a:picLocks noChangeAspect="1" noChangeArrowheads="1"/>
                          </pic:cNvPicPr>
                        </pic:nvPicPr>
                        <pic:blipFill>
                          <a:blip r:embed="rId8"/>
                          <a:srcRect/>
                          <a:stretch>
                            <a:fillRect/>
                          </a:stretch>
                        </pic:blipFill>
                        <pic:spPr bwMode="auto">
                          <a:xfrm>
                            <a:off x="0" y="0"/>
                            <a:ext cx="2460760" cy="2460760"/>
                          </a:xfrm>
                          <a:prstGeom prst="rect">
                            <a:avLst/>
                          </a:prstGeom>
                          <a:noFill/>
                          <a:ln w="9525">
                            <a:noFill/>
                            <a:miter lim="800000"/>
                            <a:headEnd/>
                            <a:tailEnd/>
                          </a:ln>
                        </pic:spPr>
                      </pic:pic>
                    </a:graphicData>
                  </a:graphic>
                </wp:inline>
              </w:drawing>
            </w:r>
          </w:p>
        </w:tc>
      </w:tr>
      <w:tr w:rsidR="00C931B8" w:rsidTr="00C931B8">
        <w:tc>
          <w:tcPr>
            <w:tcW w:w="2376" w:type="dxa"/>
          </w:tcPr>
          <w:p w:rsidR="00C931B8" w:rsidRDefault="00C931B8">
            <w:r>
              <w:lastRenderedPageBreak/>
              <w:t>Langage écrit.</w:t>
            </w:r>
          </w:p>
        </w:tc>
        <w:tc>
          <w:tcPr>
            <w:tcW w:w="6920" w:type="dxa"/>
          </w:tcPr>
          <w:p w:rsidR="00A84B42" w:rsidRDefault="0002654B" w:rsidP="00A84B42">
            <w:r>
              <w:t>-</w:t>
            </w:r>
            <w:r w:rsidRPr="00615372">
              <w:rPr>
                <w:b/>
                <w:highlight w:val="green"/>
                <w:u w:val="single"/>
              </w:rPr>
              <w:t>Toujours rien ?</w:t>
            </w:r>
            <w:r w:rsidRPr="00615372">
              <w:rPr>
                <w:highlight w:val="green"/>
              </w:rPr>
              <w:t>,</w:t>
            </w:r>
            <w:r>
              <w:t xml:space="preserve"> Christian Voltz.</w:t>
            </w:r>
          </w:p>
          <w:p w:rsidR="009441C9" w:rsidRDefault="009441C9" w:rsidP="009441C9">
            <w:pPr>
              <w:jc w:val="center"/>
            </w:pPr>
            <w:r>
              <w:rPr>
                <w:noProof/>
                <w:lang w:eastAsia="fr-FR"/>
              </w:rPr>
              <w:drawing>
                <wp:inline distT="0" distB="0" distL="0" distR="0">
                  <wp:extent cx="1916754" cy="1916754"/>
                  <wp:effectExtent l="19050" t="0" r="7296" b="0"/>
                  <wp:docPr id="7"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9"/>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615372" w:rsidRDefault="00615372" w:rsidP="009441C9">
            <w:pPr>
              <w:jc w:val="center"/>
            </w:pPr>
          </w:p>
          <w:p w:rsidR="0002654B" w:rsidRDefault="0002654B" w:rsidP="00A84B42">
            <w:r>
              <w:t>Nous allons travailler pendant quelques séances sur cet album qui nous parle de printemps, de plantation mais aussi de patience… (plutôt d’actualité non ?).</w:t>
            </w:r>
          </w:p>
          <w:p w:rsidR="001B7178" w:rsidRDefault="001B7178" w:rsidP="00A84B42">
            <w:r>
              <w:t>Nous allons pour le moment nous intéresser uniquement à la couverture du livre. En effet, il est important que les enfants apprennent à se familiariser avec tous les aspects de l’objet livre.</w:t>
            </w:r>
          </w:p>
          <w:p w:rsidR="00E97691" w:rsidRDefault="00E97691" w:rsidP="00A84B42">
            <w:r w:rsidRPr="00E97691">
              <w:rPr>
                <w:u w:val="single"/>
              </w:rPr>
              <w:t>Objectif</w:t>
            </w:r>
            <w:r>
              <w:t xml:space="preserve"> : </w:t>
            </w:r>
            <w:r w:rsidRPr="00E97691">
              <w:t>Prélever des indices sur les pages de couverture et de garde pour recueillir des informations sur l’album</w:t>
            </w:r>
            <w:r>
              <w:t>.</w:t>
            </w:r>
          </w:p>
          <w:p w:rsidR="00C05467" w:rsidRDefault="00C05467" w:rsidP="009B4051">
            <w:r>
              <w:t xml:space="preserve">Voir doc blog </w:t>
            </w:r>
            <w:r w:rsidRPr="00C05467">
              <w:rPr>
                <w:highlight w:val="green"/>
              </w:rPr>
              <w:t>Toujours rien séance 1 GS</w:t>
            </w:r>
            <w:r>
              <w:t>.</w:t>
            </w:r>
          </w:p>
          <w:p w:rsidR="0057786C" w:rsidRDefault="0057786C" w:rsidP="009B4051"/>
        </w:tc>
        <w:tc>
          <w:tcPr>
            <w:tcW w:w="7190" w:type="dxa"/>
          </w:tcPr>
          <w:p w:rsidR="001A1625" w:rsidRDefault="001A1625" w:rsidP="001A1625">
            <w:r>
              <w:t>-</w:t>
            </w:r>
            <w:r w:rsidRPr="00615372">
              <w:rPr>
                <w:b/>
                <w:highlight w:val="green"/>
                <w:u w:val="single"/>
              </w:rPr>
              <w:t>Toujours rien ?</w:t>
            </w:r>
            <w:r w:rsidRPr="00615372">
              <w:rPr>
                <w:highlight w:val="green"/>
              </w:rPr>
              <w:t>,</w:t>
            </w:r>
            <w:r>
              <w:t xml:space="preserve"> Christian Voltz.</w:t>
            </w:r>
            <w:r w:rsidR="00371576">
              <w:t xml:space="preserve"> </w:t>
            </w:r>
            <w:r w:rsidR="00371576" w:rsidRPr="001B7178">
              <w:rPr>
                <w:highlight w:val="green"/>
              </w:rPr>
              <w:t>Partie 1.</w:t>
            </w:r>
          </w:p>
          <w:p w:rsidR="00631D50" w:rsidRDefault="00631D50" w:rsidP="001A1625"/>
          <w:p w:rsidR="00371576" w:rsidRDefault="00371576" w:rsidP="001A1625">
            <w:r w:rsidRPr="00371576">
              <w:rPr>
                <w:u w:val="single"/>
              </w:rPr>
              <w:t>Objectif</w:t>
            </w:r>
            <w:r>
              <w:t xml:space="preserve"> : </w:t>
            </w:r>
            <w:r w:rsidRPr="00371576">
              <w:t>Ecouter attentivement et comprendre une histoire lue par l’adulte</w:t>
            </w:r>
            <w:r>
              <w:t>.</w:t>
            </w:r>
          </w:p>
          <w:p w:rsidR="00631D50" w:rsidRDefault="00C05467" w:rsidP="001A1625">
            <w:r>
              <w:t xml:space="preserve">Voir doc blog </w:t>
            </w:r>
            <w:r w:rsidRPr="00C05467">
              <w:rPr>
                <w:highlight w:val="green"/>
              </w:rPr>
              <w:t>Toujours rien partie 1.</w:t>
            </w:r>
          </w:p>
          <w:p w:rsidR="00615372" w:rsidRDefault="00615372" w:rsidP="001A1625"/>
          <w:p w:rsidR="00371576" w:rsidRDefault="00371576" w:rsidP="001A1625">
            <w:r w:rsidRPr="00371576">
              <w:rPr>
                <w:color w:val="FF0000"/>
              </w:rPr>
              <w:t>Attention</w:t>
            </w:r>
            <w:r>
              <w:t>, pour le moment vous allez faire la lecture sans illustration, cela permet aux enfants d’être plus concentrés sur le texte en lui-même sans que son attention se tourne directement vers les images.</w:t>
            </w:r>
          </w:p>
          <w:p w:rsidR="00631D50" w:rsidRDefault="00631D50" w:rsidP="00631D50">
            <w:pPr>
              <w:pStyle w:val="Paragraphedeliste"/>
              <w:numPr>
                <w:ilvl w:val="0"/>
                <w:numId w:val="25"/>
              </w:numPr>
            </w:pPr>
            <w:r>
              <w:t>Lisez le texte à deux reprises.</w:t>
            </w:r>
          </w:p>
          <w:p w:rsidR="00631D50" w:rsidRDefault="00631D50" w:rsidP="00631D50">
            <w:pPr>
              <w:pStyle w:val="Paragraphedeliste"/>
              <w:numPr>
                <w:ilvl w:val="0"/>
                <w:numId w:val="25"/>
              </w:numPr>
            </w:pPr>
            <w:r>
              <w:t>Questionnez votre enfant.</w:t>
            </w:r>
          </w:p>
          <w:p w:rsidR="00371576" w:rsidRDefault="00ED5163" w:rsidP="00ED5163">
            <w:pPr>
              <w:pStyle w:val="Paragraphedeliste"/>
              <w:numPr>
                <w:ilvl w:val="0"/>
                <w:numId w:val="23"/>
              </w:numPr>
            </w:pPr>
            <w:r>
              <w:t>L</w:t>
            </w:r>
            <w:r w:rsidRPr="00ED5163">
              <w:t>e personnage principal : qui est-il ? Comment s’appelle t-il ?</w:t>
            </w:r>
          </w:p>
          <w:p w:rsidR="009441C9" w:rsidRDefault="009441C9" w:rsidP="009441C9">
            <w:pPr>
              <w:pStyle w:val="Paragraphedeliste"/>
            </w:pPr>
            <w:r>
              <w:t>« C’est un monsieur. Son  nom est Louis. »</w:t>
            </w:r>
          </w:p>
          <w:p w:rsidR="00016CF9" w:rsidRDefault="00ED5163" w:rsidP="009441C9">
            <w:pPr>
              <w:pStyle w:val="Paragraphedeliste"/>
              <w:numPr>
                <w:ilvl w:val="0"/>
                <w:numId w:val="23"/>
              </w:numPr>
            </w:pPr>
            <w:r w:rsidRPr="00ED5163">
              <w:t xml:space="preserve">Que fait-il ? </w:t>
            </w:r>
            <w:r w:rsidR="009441C9">
              <w:t>« </w:t>
            </w:r>
            <w:r w:rsidRPr="00ED5163">
              <w:t>Il jardine, il sème une graine pleine de promesses</w:t>
            </w:r>
            <w:r w:rsidR="009441C9">
              <w:t> »</w:t>
            </w:r>
            <w:r w:rsidRPr="00ED5163">
              <w:t xml:space="preserve">. </w:t>
            </w:r>
          </w:p>
          <w:p w:rsidR="009441C9" w:rsidRDefault="009441C9" w:rsidP="009441C9">
            <w:pPr>
              <w:pStyle w:val="Paragraphedeliste"/>
              <w:numPr>
                <w:ilvl w:val="0"/>
                <w:numId w:val="23"/>
              </w:numPr>
            </w:pPr>
            <w:r>
              <w:t>Que pourrait bien promettre sa graine ?: « </w:t>
            </w:r>
            <w:r w:rsidRPr="009441C9">
              <w:t>fleur ? un fruit ? un légume ? …</w:t>
            </w:r>
            <w:r>
              <w:t> »</w:t>
            </w:r>
          </w:p>
          <w:p w:rsidR="009441C9" w:rsidRDefault="009441C9" w:rsidP="009441C9">
            <w:pPr>
              <w:pStyle w:val="Paragraphedeliste"/>
              <w:numPr>
                <w:ilvl w:val="0"/>
                <w:numId w:val="23"/>
              </w:numPr>
            </w:pPr>
            <w:r w:rsidRPr="009441C9">
              <w:t xml:space="preserve">Décrire les actions de Monsieur Louis. Relever les différents verbes :  </w:t>
            </w:r>
            <w:r>
              <w:t xml:space="preserve">« il </w:t>
            </w:r>
            <w:r w:rsidRPr="009441C9">
              <w:t>a creusé</w:t>
            </w:r>
            <w:r>
              <w:t>,</w:t>
            </w:r>
            <w:r w:rsidRPr="009441C9">
              <w:t xml:space="preserve"> a laissé tombe</w:t>
            </w:r>
            <w:r>
              <w:t>r,</w:t>
            </w:r>
            <w:r w:rsidRPr="009441C9">
              <w:t xml:space="preserve"> a rebouché</w:t>
            </w:r>
            <w:r>
              <w:t>,</w:t>
            </w:r>
            <w:r w:rsidRPr="009441C9">
              <w:t xml:space="preserve"> a sauté</w:t>
            </w:r>
            <w:r>
              <w:t>,</w:t>
            </w:r>
            <w:r w:rsidRPr="009441C9">
              <w:t xml:space="preserve"> a (bien) mouillé</w:t>
            </w:r>
            <w:r>
              <w:t> ».</w:t>
            </w:r>
          </w:p>
        </w:tc>
      </w:tr>
      <w:tr w:rsidR="00175FEA" w:rsidTr="007B4C42">
        <w:tc>
          <w:tcPr>
            <w:tcW w:w="2376" w:type="dxa"/>
          </w:tcPr>
          <w:p w:rsidR="00175FEA" w:rsidRDefault="00186C12">
            <w:r>
              <w:t>Langage oral</w:t>
            </w:r>
          </w:p>
        </w:tc>
        <w:tc>
          <w:tcPr>
            <w:tcW w:w="14110" w:type="dxa"/>
            <w:gridSpan w:val="2"/>
          </w:tcPr>
          <w:p w:rsidR="006F22F1" w:rsidRDefault="00175FEA" w:rsidP="00631D50">
            <w:r w:rsidRPr="00A258DA">
              <w:rPr>
                <w:b/>
                <w:u w:val="single"/>
              </w:rPr>
              <w:t>C</w:t>
            </w:r>
            <w:r w:rsidR="00186C12">
              <w:rPr>
                <w:b/>
                <w:u w:val="single"/>
              </w:rPr>
              <w:t>omptine</w:t>
            </w:r>
            <w:r w:rsidR="00DF68A5">
              <w:t> :</w:t>
            </w:r>
            <w:r w:rsidR="0078053A">
              <w:t xml:space="preserve"> </w:t>
            </w:r>
            <w:r w:rsidR="00186C12">
              <w:t>Le 1</w:t>
            </w:r>
            <w:r w:rsidR="00186C12" w:rsidRPr="00186C12">
              <w:rPr>
                <w:vertAlign w:val="superscript"/>
              </w:rPr>
              <w:t>er</w:t>
            </w:r>
            <w:r w:rsidR="00186C12">
              <w:t xml:space="preserve"> Mai arrive, voici donc une petite comptine à apprendre pour   vendredi … au rythme de chacun.</w:t>
            </w:r>
          </w:p>
          <w:p w:rsidR="001B7178" w:rsidRDefault="001B7178" w:rsidP="00631D50"/>
          <w:p w:rsidR="00172646" w:rsidRDefault="00C05467" w:rsidP="00186C12">
            <w:pPr>
              <w:jc w:val="center"/>
            </w:pPr>
            <w:r>
              <w:t xml:space="preserve">Voir doc blog </w:t>
            </w:r>
            <w:r w:rsidRPr="00C05467">
              <w:rPr>
                <w:highlight w:val="green"/>
              </w:rPr>
              <w:t>Comptine muguet</w:t>
            </w:r>
            <w:r>
              <w:t xml:space="preserve"> </w:t>
            </w:r>
            <w:r w:rsidR="00172646">
              <w:rPr>
                <w:noProof/>
                <w:lang w:eastAsia="fr-FR"/>
              </w:rPr>
              <w:drawing>
                <wp:inline distT="0" distB="0" distL="0" distR="0">
                  <wp:extent cx="2189560" cy="1714500"/>
                  <wp:effectExtent l="19050" t="0" r="1190" b="0"/>
                  <wp:docPr id="21" name="Image 21" descr="C:\Users\Marie Ruhlmann\Desktop\ECOLE\Rentrée 2019\Continuité pédagogique GS\Période 5\27 04 20\Comptine mug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ie Ruhlmann\Desktop\ECOLE\Rentrée 2019\Continuité pédagogique GS\Période 5\27 04 20\Comptine muguet.jpg"/>
                          <pic:cNvPicPr>
                            <a:picLocks noChangeAspect="1" noChangeArrowheads="1"/>
                          </pic:cNvPicPr>
                        </pic:nvPicPr>
                        <pic:blipFill>
                          <a:blip r:embed="rId10"/>
                          <a:srcRect/>
                          <a:stretch>
                            <a:fillRect/>
                          </a:stretch>
                        </pic:blipFill>
                        <pic:spPr bwMode="auto">
                          <a:xfrm>
                            <a:off x="0" y="0"/>
                            <a:ext cx="2193390" cy="1717499"/>
                          </a:xfrm>
                          <a:prstGeom prst="rect">
                            <a:avLst/>
                          </a:prstGeom>
                          <a:noFill/>
                          <a:ln w="9525">
                            <a:noFill/>
                            <a:miter lim="800000"/>
                            <a:headEnd/>
                            <a:tailEnd/>
                          </a:ln>
                        </pic:spPr>
                      </pic:pic>
                    </a:graphicData>
                  </a:graphic>
                </wp:inline>
              </w:drawing>
            </w:r>
          </w:p>
          <w:p w:rsidR="00172646" w:rsidRDefault="00172646" w:rsidP="00186C12">
            <w:pPr>
              <w:jc w:val="center"/>
            </w:pPr>
          </w:p>
          <w:p w:rsidR="00172646" w:rsidRDefault="00172646" w:rsidP="00186C12">
            <w:pPr>
              <w:jc w:val="center"/>
            </w:pPr>
          </w:p>
          <w:p w:rsidR="00172646" w:rsidRDefault="00172646" w:rsidP="00172646"/>
        </w:tc>
      </w:tr>
      <w:tr w:rsidR="00C931B8" w:rsidTr="00C931B8">
        <w:tc>
          <w:tcPr>
            <w:tcW w:w="2376" w:type="dxa"/>
          </w:tcPr>
          <w:p w:rsidR="00C931B8" w:rsidRDefault="00C931B8">
            <w:r>
              <w:t>Les nombres</w:t>
            </w:r>
            <w:r w:rsidR="004624AA">
              <w:t xml:space="preserve">/langage </w:t>
            </w:r>
            <w:r w:rsidR="004624AA">
              <w:lastRenderedPageBreak/>
              <w:t>écrit/les formes</w:t>
            </w:r>
            <w:r w:rsidR="00C42D2D">
              <w:t>.</w:t>
            </w:r>
          </w:p>
          <w:p w:rsidR="003C4EA4" w:rsidRDefault="003C4EA4"/>
        </w:tc>
        <w:tc>
          <w:tcPr>
            <w:tcW w:w="6920" w:type="dxa"/>
          </w:tcPr>
          <w:p w:rsidR="00575665" w:rsidRDefault="00631D50" w:rsidP="00631D50">
            <w:r>
              <w:lastRenderedPageBreak/>
              <w:t>-</w:t>
            </w:r>
            <w:r w:rsidR="006F22F1">
              <w:t xml:space="preserve"> </w:t>
            </w:r>
            <w:r w:rsidRPr="00300DCC">
              <w:rPr>
                <w:u w:val="single"/>
              </w:rPr>
              <w:t>Comparer des quantités</w:t>
            </w:r>
            <w:r>
              <w:t> :</w:t>
            </w:r>
          </w:p>
          <w:p w:rsidR="00444E94" w:rsidRDefault="00444E94" w:rsidP="00631D50">
            <w:r>
              <w:lastRenderedPageBreak/>
              <w:t>Préparez plusieurs collections d’objets (de 1 à 15) avec ce que v</w:t>
            </w:r>
            <w:r w:rsidR="00695DDC">
              <w:t>ous trouverez autour de vous (lé</w:t>
            </w:r>
            <w:r>
              <w:t>gos, jeux de constructions, jetons, …).</w:t>
            </w:r>
          </w:p>
          <w:p w:rsidR="00444E94" w:rsidRDefault="00444E94" w:rsidP="00631D50">
            <w:r>
              <w:t>Demandez, pour chacune d’elle, à votre enfant de réaliser une collection d’autres aux objets comportant autant d’éléments.</w:t>
            </w:r>
          </w:p>
          <w:p w:rsidR="00444E94" w:rsidRDefault="00444E94" w:rsidP="00444E94">
            <w:pPr>
              <w:pStyle w:val="Paragraphedeliste"/>
              <w:numPr>
                <w:ilvl w:val="0"/>
                <w:numId w:val="26"/>
              </w:numPr>
            </w:pPr>
            <w:r>
              <w:t>Expl : « Je t’ai préparé des légos. Je voudrais que tu me prépares autant de jetons que de légos. »</w:t>
            </w:r>
          </w:p>
          <w:p w:rsidR="00444E94" w:rsidRDefault="00444E94" w:rsidP="00444E94"/>
          <w:p w:rsidR="002C478B" w:rsidRDefault="002C478B" w:rsidP="002C478B"/>
          <w:p w:rsidR="007B4C42" w:rsidRDefault="007B4C42" w:rsidP="007B4C42"/>
        </w:tc>
        <w:tc>
          <w:tcPr>
            <w:tcW w:w="7190" w:type="dxa"/>
          </w:tcPr>
          <w:p w:rsidR="00300DCC" w:rsidRDefault="00444E94" w:rsidP="00300DCC">
            <w:r>
              <w:lastRenderedPageBreak/>
              <w:t xml:space="preserve">- </w:t>
            </w:r>
            <w:r w:rsidRPr="00300DCC">
              <w:rPr>
                <w:u w:val="single"/>
              </w:rPr>
              <w:t>Comparer des quantités</w:t>
            </w:r>
            <w:r>
              <w:t> :</w:t>
            </w:r>
          </w:p>
          <w:p w:rsidR="00245FFC" w:rsidRDefault="00444E94" w:rsidP="0019158F">
            <w:r>
              <w:lastRenderedPageBreak/>
              <w:t>Nous reprenons la même notion qu’hier mais avec un exercice d’application.</w:t>
            </w:r>
          </w:p>
          <w:p w:rsidR="00C05467" w:rsidRDefault="00C05467" w:rsidP="0019158F">
            <w:r>
              <w:t xml:space="preserve">Voir doc blog </w:t>
            </w:r>
            <w:r w:rsidRPr="00C05467">
              <w:rPr>
                <w:highlight w:val="green"/>
              </w:rPr>
              <w:t>gs-autant-5a8</w:t>
            </w:r>
            <w:r>
              <w:t>.</w:t>
            </w:r>
          </w:p>
          <w:p w:rsidR="0019158F" w:rsidRDefault="0019158F" w:rsidP="0019158F">
            <w:r>
              <w:t>Si vous choisissez d’imprimer, l’enfant dessine ou barre les  haricots.</w:t>
            </w:r>
          </w:p>
          <w:p w:rsidR="0019158F" w:rsidRDefault="0019158F" w:rsidP="0019158F">
            <w:r>
              <w:t>Sinon, l’enfant vous indique le nombre manquant ou celui en trop… mais il faudra lui donner du matériel pour l’aider (par exemple des playmobiles pour représenter Mr. Louis, des jetons pour les haricots).</w:t>
            </w:r>
          </w:p>
          <w:p w:rsidR="0019158F" w:rsidRDefault="0019158F" w:rsidP="0019158F"/>
          <w:p w:rsidR="0019158F" w:rsidRDefault="0019158F" w:rsidP="0019158F">
            <w:r>
              <w:t>Dans tous les cas encouragez vivement votre enfant à utiliser les termes « il en manque … » ou « il y a … haricots en trop ».</w:t>
            </w:r>
          </w:p>
          <w:p w:rsidR="00172646" w:rsidRDefault="00172646" w:rsidP="0019158F"/>
          <w:p w:rsidR="00172646" w:rsidRDefault="00172646" w:rsidP="0019158F"/>
        </w:tc>
      </w:tr>
      <w:tr w:rsidR="00602663" w:rsidTr="00543B3E">
        <w:tc>
          <w:tcPr>
            <w:tcW w:w="2376" w:type="dxa"/>
          </w:tcPr>
          <w:p w:rsidR="00602663" w:rsidRDefault="00615372">
            <w:r>
              <w:lastRenderedPageBreak/>
              <w:t>Langage écrit</w:t>
            </w:r>
            <w:r w:rsidR="00602663">
              <w:t>.</w:t>
            </w:r>
          </w:p>
        </w:tc>
        <w:tc>
          <w:tcPr>
            <w:tcW w:w="14110" w:type="dxa"/>
            <w:gridSpan w:val="2"/>
          </w:tcPr>
          <w:p w:rsidR="00602663" w:rsidRDefault="00615372" w:rsidP="00DE244F">
            <w:r>
              <w:t xml:space="preserve">Ecoutons une histoire où l’on plante une graine d’arc en ciel… </w:t>
            </w:r>
            <w:hyperlink r:id="rId11" w:history="1">
              <w:r>
                <w:rPr>
                  <w:rStyle w:val="Lienhypertexte"/>
                </w:rPr>
                <w:t>https://www.youtube.com/watch?v=PPSS01ns5q0</w:t>
              </w:r>
            </w:hyperlink>
          </w:p>
          <w:p w:rsidR="00615372" w:rsidRDefault="00615372" w:rsidP="00172646">
            <w:pPr>
              <w:jc w:val="center"/>
            </w:pPr>
            <w:r>
              <w:rPr>
                <w:noProof/>
                <w:lang w:eastAsia="fr-FR"/>
              </w:rPr>
              <w:drawing>
                <wp:inline distT="0" distB="0" distL="0" distR="0">
                  <wp:extent cx="1504950" cy="1504950"/>
                  <wp:effectExtent l="19050" t="0" r="0" b="0"/>
                  <wp:docPr id="18" name="Image 18" descr="Graine d'arc-en-ciel (La) | l'école des loi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ine d'arc-en-ciel (La) | l'école des loisirs"/>
                          <pic:cNvPicPr>
                            <a:picLocks noChangeAspect="1" noChangeArrowheads="1"/>
                          </pic:cNvPicPr>
                        </pic:nvPicPr>
                        <pic:blipFill>
                          <a:blip r:embed="rId12"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tc>
      </w:tr>
      <w:tr w:rsidR="00DA320B" w:rsidTr="00DA320B">
        <w:tc>
          <w:tcPr>
            <w:tcW w:w="2376" w:type="dxa"/>
          </w:tcPr>
          <w:p w:rsidR="00DA320B" w:rsidRDefault="00B85030">
            <w:r>
              <w:t>Langage écrit.</w:t>
            </w:r>
          </w:p>
        </w:tc>
        <w:tc>
          <w:tcPr>
            <w:tcW w:w="6920" w:type="dxa"/>
          </w:tcPr>
          <w:p w:rsidR="00C16669" w:rsidRDefault="00C16669" w:rsidP="00C16669">
            <w:r>
              <w:t>-</w:t>
            </w:r>
            <w:r w:rsidRPr="00C16669">
              <w:rPr>
                <w:u w:val="single"/>
              </w:rPr>
              <w:t>Reconnaître les lettres en majuscules et script minuscule</w:t>
            </w:r>
            <w:r>
              <w:t xml:space="preserve"> : </w:t>
            </w:r>
          </w:p>
          <w:p w:rsidR="0019158F" w:rsidRDefault="0019158F" w:rsidP="00C16669">
            <w:r>
              <w:t>C’est la reprise, nous reprenons donc là où nous nous étions arrêté avant les vacances, pour pouvoir construire de nouveaux apprentissages par la suite…</w:t>
            </w:r>
          </w:p>
          <w:p w:rsidR="00C16669" w:rsidRDefault="00C16669" w:rsidP="00C16669">
            <w:r>
              <w:t>Inutile d’imprimer les cartes, demandez simplement à votre enfant de vous montrer la minuscule correspondante sans oublier de la nommer.</w:t>
            </w:r>
          </w:p>
          <w:p w:rsidR="00C16669" w:rsidRDefault="005F53D6" w:rsidP="00C16669">
            <w:pPr>
              <w:pStyle w:val="Paragraphedeliste"/>
              <w:numPr>
                <w:ilvl w:val="0"/>
                <w:numId w:val="17"/>
              </w:numPr>
            </w:pPr>
            <w:hyperlink r:id="rId13" w:history="1">
              <w:r w:rsidR="00C16669" w:rsidRPr="00C16669">
                <w:rPr>
                  <w:rStyle w:val="Lienhypertexte"/>
                </w:rPr>
                <w:t>06 04 20\correspondance-majuscule-minuscule-script-01.pdf</w:t>
              </w:r>
            </w:hyperlink>
          </w:p>
          <w:p w:rsidR="00C16669" w:rsidRDefault="005F53D6" w:rsidP="00C16669">
            <w:pPr>
              <w:pStyle w:val="Paragraphedeliste"/>
              <w:numPr>
                <w:ilvl w:val="0"/>
                <w:numId w:val="17"/>
              </w:numPr>
            </w:pPr>
            <w:hyperlink r:id="rId14" w:history="1">
              <w:r w:rsidR="00C16669" w:rsidRPr="00C16669">
                <w:rPr>
                  <w:rStyle w:val="Lienhypertexte"/>
                </w:rPr>
                <w:t>06 04 20\correspondance-majuscule-minuscule-script-02.pdf</w:t>
              </w:r>
            </w:hyperlink>
          </w:p>
          <w:p w:rsidR="00C16669" w:rsidRDefault="005F53D6" w:rsidP="00C16669">
            <w:pPr>
              <w:pStyle w:val="Paragraphedeliste"/>
              <w:numPr>
                <w:ilvl w:val="0"/>
                <w:numId w:val="17"/>
              </w:numPr>
            </w:pPr>
            <w:hyperlink r:id="rId15" w:history="1">
              <w:r w:rsidR="00C16669" w:rsidRPr="00C16669">
                <w:rPr>
                  <w:rStyle w:val="Lienhypertexte"/>
                </w:rPr>
                <w:t>06 04 20\correspondance-majuscule-minuscule-script-03.pdf</w:t>
              </w:r>
            </w:hyperlink>
          </w:p>
          <w:p w:rsidR="00C16669" w:rsidRDefault="005F53D6" w:rsidP="00C16669">
            <w:pPr>
              <w:pStyle w:val="Paragraphedeliste"/>
              <w:numPr>
                <w:ilvl w:val="0"/>
                <w:numId w:val="17"/>
              </w:numPr>
            </w:pPr>
            <w:hyperlink r:id="rId16" w:history="1">
              <w:r w:rsidR="00C16669" w:rsidRPr="00C16669">
                <w:rPr>
                  <w:rStyle w:val="Lienhypertexte"/>
                </w:rPr>
                <w:t>06 04 20\correspondance-majuscule-minuscule-script-04.pdf</w:t>
              </w:r>
            </w:hyperlink>
          </w:p>
          <w:p w:rsidR="00C16669" w:rsidRDefault="005F53D6" w:rsidP="00C16669">
            <w:pPr>
              <w:pStyle w:val="Paragraphedeliste"/>
              <w:numPr>
                <w:ilvl w:val="0"/>
                <w:numId w:val="17"/>
              </w:numPr>
            </w:pPr>
            <w:hyperlink r:id="rId17" w:history="1">
              <w:r w:rsidR="00C16669" w:rsidRPr="00C16669">
                <w:rPr>
                  <w:rStyle w:val="Lienhypertexte"/>
                </w:rPr>
                <w:t>06 04 20\correspondance-majuscule-minuscule-script-05.pdf</w:t>
              </w:r>
            </w:hyperlink>
          </w:p>
          <w:p w:rsidR="00C16669" w:rsidRDefault="00C16669" w:rsidP="00C16669">
            <w:pPr>
              <w:pStyle w:val="Paragraphedeliste"/>
            </w:pPr>
          </w:p>
          <w:p w:rsidR="00C16669" w:rsidRDefault="00C16669" w:rsidP="00C16669">
            <w:r>
              <w:t>-Pour travailler la même compétence vous pouvez reprendre le jeu :</w:t>
            </w:r>
          </w:p>
          <w:p w:rsidR="00D3686D" w:rsidRDefault="005F53D6" w:rsidP="00C16669">
            <w:hyperlink r:id="rId18" w:history="1">
              <w:r w:rsidR="00C16669">
                <w:rPr>
                  <w:rStyle w:val="Lienhypertexte"/>
                </w:rPr>
                <w:t>https://www.logicieleducatif.fr/francais/lettres_sons/apprendre-lettres-grenouilles.php</w:t>
              </w:r>
            </w:hyperlink>
          </w:p>
        </w:tc>
        <w:tc>
          <w:tcPr>
            <w:tcW w:w="7190" w:type="dxa"/>
          </w:tcPr>
          <w:p w:rsidR="00F81C05" w:rsidRDefault="00F51E9B" w:rsidP="00F81C05">
            <w:r w:rsidRPr="004E5397">
              <w:rPr>
                <w:u w:val="single"/>
              </w:rPr>
              <w:t>Ecriture</w:t>
            </w:r>
            <w:r>
              <w:t> :</w:t>
            </w:r>
          </w:p>
          <w:p w:rsidR="00F81C05" w:rsidRDefault="00F81C05" w:rsidP="00F81C05">
            <w:r>
              <w:t>Vous pouvez proposer ce court exercice à votre enfant après la gym des doigts</w:t>
            </w:r>
          </w:p>
          <w:p w:rsidR="009B712B" w:rsidRPr="0019158F" w:rsidRDefault="0019158F" w:rsidP="004E5397">
            <w:r>
              <w:t>Après avoir construit les lettres en pâte à modeler, n</w:t>
            </w:r>
            <w:r w:rsidR="009B712B">
              <w:t xml:space="preserve">ous </w:t>
            </w:r>
            <w:r>
              <w:t xml:space="preserve">poursuivons </w:t>
            </w:r>
            <w:r w:rsidR="009B712B">
              <w:t>l’écriture des lettres à pointe, à savoir,</w:t>
            </w:r>
            <w:r>
              <w:t xml:space="preserve"> </w:t>
            </w:r>
            <w:r w:rsidR="009B712B" w:rsidRPr="009B712B">
              <w:rPr>
                <w:rFonts w:ascii="Cursive standard" w:hAnsi="Cursive standard"/>
                <w:b/>
                <w:sz w:val="32"/>
                <w:szCs w:val="32"/>
              </w:rPr>
              <w:t>i, u, t, p.</w:t>
            </w:r>
            <w:r w:rsidR="009B712B">
              <w:rPr>
                <w:rFonts w:ascii="Cursive standard" w:hAnsi="Cursive standard"/>
                <w:b/>
                <w:sz w:val="32"/>
                <w:szCs w:val="32"/>
              </w:rPr>
              <w:t xml:space="preserve"> </w:t>
            </w:r>
          </w:p>
          <w:p w:rsidR="004E5397" w:rsidRDefault="004E5397" w:rsidP="004E5397">
            <w:pPr>
              <w:pStyle w:val="Paragraphedeliste"/>
              <w:numPr>
                <w:ilvl w:val="0"/>
                <w:numId w:val="8"/>
              </w:numPr>
            </w:pPr>
            <w:r>
              <w:t xml:space="preserve">La gym des doigts. </w:t>
            </w:r>
          </w:p>
          <w:p w:rsidR="00F81C05" w:rsidRDefault="00F81C05" w:rsidP="004E5397">
            <w:pPr>
              <w:pStyle w:val="Paragraphedeliste"/>
              <w:numPr>
                <w:ilvl w:val="0"/>
                <w:numId w:val="8"/>
              </w:numPr>
            </w:pPr>
            <w:r>
              <w:t xml:space="preserve">Exercice : un lien qui peut vous aider à mieux appréhender la bonne tenue du crayon </w:t>
            </w:r>
            <w:hyperlink r:id="rId19" w:history="1">
              <w:r>
                <w:rPr>
                  <w:rStyle w:val="Lienhypertexte"/>
                </w:rPr>
                <w:t>https://www.youtube.com/watch?v=jxUm-soFxNM</w:t>
              </w:r>
            </w:hyperlink>
          </w:p>
          <w:p w:rsidR="004E5397" w:rsidRDefault="004E5397" w:rsidP="008A5BCB">
            <w:pPr>
              <w:pStyle w:val="Paragraphedeliste"/>
              <w:numPr>
                <w:ilvl w:val="0"/>
                <w:numId w:val="8"/>
              </w:numPr>
            </w:pPr>
            <w:r>
              <w:t xml:space="preserve">Tracé </w:t>
            </w:r>
            <w:r w:rsidR="00F81C05">
              <w:t xml:space="preserve">les lettres </w:t>
            </w:r>
            <w:r>
              <w:t xml:space="preserve">avec le doigt dans le sable ou autre. </w:t>
            </w:r>
          </w:p>
          <w:p w:rsidR="0019158F" w:rsidRDefault="00D26CBD" w:rsidP="008A5BCB">
            <w:pPr>
              <w:pStyle w:val="Paragraphedeliste"/>
              <w:numPr>
                <w:ilvl w:val="0"/>
                <w:numId w:val="8"/>
              </w:numPr>
            </w:pPr>
            <w:r>
              <w:t>Tracé des lettres sur feuille.</w:t>
            </w:r>
          </w:p>
          <w:p w:rsidR="00D26CBD" w:rsidRPr="00D26CBD" w:rsidRDefault="00D26CBD" w:rsidP="00D26CBD">
            <w:pPr>
              <w:rPr>
                <w:color w:val="FF0000"/>
              </w:rPr>
            </w:pPr>
            <w:r w:rsidRPr="00D26CBD">
              <w:rPr>
                <w:color w:val="FF0000"/>
              </w:rPr>
              <w:t>Attention !</w:t>
            </w:r>
          </w:p>
          <w:p w:rsidR="00D26CBD" w:rsidRDefault="00D26CBD" w:rsidP="00D26CBD">
            <w:r>
              <w:t>Vérifiez bien la bonne tenue du crayon.</w:t>
            </w:r>
          </w:p>
          <w:p w:rsidR="00D26CBD" w:rsidRDefault="00D26CBD" w:rsidP="00D26CBD">
            <w:r>
              <w:t>Ne tenez pas encore compte des lignes.</w:t>
            </w:r>
          </w:p>
          <w:p w:rsidR="004E5397" w:rsidRDefault="004E5397" w:rsidP="00CF75E2">
            <w:r>
              <w:t>Vérifiez la qualité du geste. Attention à ce que votre enfant ne soit pas trop crispé… l’écriture en attaché doit être fluide.</w:t>
            </w:r>
          </w:p>
          <w:p w:rsidR="00172646" w:rsidRDefault="00C05467" w:rsidP="00CF75E2">
            <w:r>
              <w:t xml:space="preserve">Voir doc blog </w:t>
            </w:r>
            <w:r w:rsidRPr="00C05467">
              <w:rPr>
                <w:highlight w:val="green"/>
              </w:rPr>
              <w:t>Explications cursives</w:t>
            </w:r>
            <w:r>
              <w:t>.</w:t>
            </w:r>
          </w:p>
        </w:tc>
      </w:tr>
      <w:tr w:rsidR="00CD4CFD" w:rsidTr="00FA3B5B">
        <w:tc>
          <w:tcPr>
            <w:tcW w:w="2376" w:type="dxa"/>
          </w:tcPr>
          <w:p w:rsidR="00CD4CFD" w:rsidRDefault="00CD4CFD">
            <w:r>
              <w:t>Activité artistique.</w:t>
            </w:r>
          </w:p>
        </w:tc>
        <w:tc>
          <w:tcPr>
            <w:tcW w:w="14110" w:type="dxa"/>
            <w:gridSpan w:val="2"/>
          </w:tcPr>
          <w:p w:rsidR="00F81C05" w:rsidRDefault="00F81C05" w:rsidP="00F81C05">
            <w:r>
              <w:t>C’est toujours le Printemps et les pissenlits sont présents dans les champs et les jardins….</w:t>
            </w:r>
          </w:p>
          <w:p w:rsidR="00F6251F" w:rsidRDefault="00F6251F" w:rsidP="00F81C05">
            <w:pPr>
              <w:pStyle w:val="Paragraphedeliste"/>
              <w:numPr>
                <w:ilvl w:val="0"/>
                <w:numId w:val="18"/>
              </w:numPr>
            </w:pPr>
            <w:r>
              <w:t xml:space="preserve">Voici </w:t>
            </w:r>
            <w:r w:rsidR="00F81C05">
              <w:rPr>
                <w:noProof/>
                <w:lang w:eastAsia="fr-FR"/>
              </w:rPr>
              <w:t>une petite idée de peinture en utilisant encore une fois de la récupération !</w:t>
            </w:r>
          </w:p>
          <w:p w:rsidR="00E059A6" w:rsidRDefault="00E059A6" w:rsidP="00E059A6">
            <w:pPr>
              <w:pStyle w:val="Paragraphedeliste"/>
            </w:pPr>
          </w:p>
          <w:p w:rsidR="00E059A6" w:rsidRDefault="00E059A6" w:rsidP="00E059A6">
            <w:pPr>
              <w:pStyle w:val="Paragraphedeliste"/>
              <w:jc w:val="center"/>
            </w:pPr>
            <w:r>
              <w:rPr>
                <w:noProof/>
                <w:lang w:eastAsia="fr-FR"/>
              </w:rPr>
              <w:drawing>
                <wp:inline distT="0" distB="0" distL="0" distR="0">
                  <wp:extent cx="3568700" cy="2676525"/>
                  <wp:effectExtent l="19050" t="0" r="0" b="0"/>
                  <wp:docPr id="15" name="Image 15" descr="Rouleaux de papier hygiénique Coton-tiges pissenlit Techniqu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uleaux de papier hygiénique Coton-tiges pissenlit Technique de ..."/>
                          <pic:cNvPicPr>
                            <a:picLocks noChangeAspect="1" noChangeArrowheads="1"/>
                          </pic:cNvPicPr>
                        </pic:nvPicPr>
                        <pic:blipFill>
                          <a:blip r:embed="rId20"/>
                          <a:srcRect/>
                          <a:stretch>
                            <a:fillRect/>
                          </a:stretch>
                        </pic:blipFill>
                        <pic:spPr bwMode="auto">
                          <a:xfrm>
                            <a:off x="0" y="0"/>
                            <a:ext cx="3568700" cy="2676525"/>
                          </a:xfrm>
                          <a:prstGeom prst="rect">
                            <a:avLst/>
                          </a:prstGeom>
                          <a:noFill/>
                          <a:ln w="9525">
                            <a:noFill/>
                            <a:miter lim="800000"/>
                            <a:headEnd/>
                            <a:tailEnd/>
                          </a:ln>
                        </pic:spPr>
                      </pic:pic>
                    </a:graphicData>
                  </a:graphic>
                </wp:inline>
              </w:drawing>
            </w:r>
          </w:p>
          <w:p w:rsidR="00F81C05" w:rsidRDefault="005F53D6" w:rsidP="00E059A6">
            <w:pPr>
              <w:jc w:val="center"/>
            </w:pPr>
            <w:hyperlink r:id="rId21" w:history="1">
              <w:r w:rsidR="00F81C05">
                <w:rPr>
                  <w:rStyle w:val="Lienhypertexte"/>
                </w:rPr>
                <w:t>https://www.youtube.com/watch?v=FpvIOpciq2Y</w:t>
              </w:r>
            </w:hyperlink>
          </w:p>
          <w:p w:rsidR="00E059A6" w:rsidRDefault="00E059A6" w:rsidP="00E059A6">
            <w:pPr>
              <w:jc w:val="center"/>
            </w:pPr>
          </w:p>
          <w:p w:rsidR="00F81C05" w:rsidRDefault="00E059A6" w:rsidP="00F81C05">
            <w:pPr>
              <w:pStyle w:val="Paragraphedeliste"/>
            </w:pPr>
            <w:r>
              <w:t>A adapter bien sûr en fonction de votre matériel et de la patience de votre enfant :</w:t>
            </w:r>
          </w:p>
          <w:p w:rsidR="00E059A6" w:rsidRDefault="00E059A6" w:rsidP="00F81C05">
            <w:pPr>
              <w:pStyle w:val="Paragraphedeliste"/>
            </w:pPr>
            <w:r>
              <w:t>-Si vous n’avez pas de peinture blanche, utilisez de la couleur, l’effet sera plus psychédélique !</w:t>
            </w:r>
          </w:p>
          <w:p w:rsidR="00E059A6" w:rsidRDefault="00E059A6" w:rsidP="00F81C05">
            <w:pPr>
              <w:pStyle w:val="Paragraphedeliste"/>
            </w:pPr>
            <w:r>
              <w:t>-Faites-le sur deux jours, ou dans un plus petit format !</w:t>
            </w:r>
          </w:p>
          <w:p w:rsidR="00045748" w:rsidRDefault="00045748" w:rsidP="006266E5">
            <w:pPr>
              <w:pStyle w:val="Paragraphedeliste"/>
              <w:jc w:val="center"/>
            </w:pPr>
          </w:p>
        </w:tc>
      </w:tr>
      <w:tr w:rsidR="00BC79D3" w:rsidTr="00C051D6">
        <w:tc>
          <w:tcPr>
            <w:tcW w:w="2376" w:type="dxa"/>
          </w:tcPr>
          <w:p w:rsidR="00BC79D3" w:rsidRDefault="00BC79D3">
            <w:r>
              <w:lastRenderedPageBreak/>
              <w:t>Langage oral.</w:t>
            </w:r>
          </w:p>
        </w:tc>
        <w:tc>
          <w:tcPr>
            <w:tcW w:w="6920" w:type="dxa"/>
          </w:tcPr>
          <w:p w:rsidR="00BC79D3" w:rsidRDefault="00BC79D3" w:rsidP="00EC18D7">
            <w:r>
              <w:rPr>
                <w:b/>
              </w:rPr>
              <w:t>-</w:t>
            </w:r>
            <w:r w:rsidRPr="00CC07DC">
              <w:rPr>
                <w:b/>
                <w:u w:val="single"/>
              </w:rPr>
              <w:t>Les alphas</w:t>
            </w:r>
            <w:r>
              <w:rPr>
                <w:b/>
              </w:rPr>
              <w:t xml:space="preserve"> : </w:t>
            </w:r>
          </w:p>
          <w:p w:rsidR="00EC18D7" w:rsidRDefault="00EC18D7" w:rsidP="00EC18D7">
            <w:r>
              <w:t>Un petit exercice de lecture de syllabes en alphas.</w:t>
            </w:r>
            <w:r w:rsidR="007E7A7A">
              <w:t xml:space="preserve"> </w:t>
            </w:r>
          </w:p>
          <w:p w:rsidR="007E7A7A" w:rsidRDefault="007E7A7A" w:rsidP="00EC18D7">
            <w:r>
              <w:t>Pas la peine d’imprimer, cela peut bien se faire à l’oral.</w:t>
            </w:r>
          </w:p>
          <w:p w:rsidR="00C05467" w:rsidRDefault="00C05467" w:rsidP="00EC18D7">
            <w:r>
              <w:t xml:space="preserve">Voir doc blog </w:t>
            </w:r>
            <w:r w:rsidRPr="00C05467">
              <w:rPr>
                <w:highlight w:val="green"/>
              </w:rPr>
              <w:t>Fiches de lecture Alphas partie 1</w:t>
            </w:r>
            <w:r>
              <w:t>.</w:t>
            </w:r>
          </w:p>
          <w:p w:rsidR="00B1365C" w:rsidRPr="007E7A7A" w:rsidRDefault="00B1365C" w:rsidP="00EC18D7">
            <w:pPr>
              <w:rPr>
                <w:color w:val="FF0000"/>
              </w:rPr>
            </w:pPr>
            <w:r w:rsidRPr="007E7A7A">
              <w:rPr>
                <w:color w:val="FF0000"/>
              </w:rPr>
              <w:t>Attention !</w:t>
            </w:r>
          </w:p>
          <w:p w:rsidR="00B1365C" w:rsidRPr="00C051D6" w:rsidRDefault="00B1365C" w:rsidP="00EC18D7">
            <w:r>
              <w:t>Oubliez la ligne avec le kangourou</w:t>
            </w:r>
            <w:r w:rsidR="007E7A7A">
              <w:t>, nous ne l’aborderons pas cette année.</w:t>
            </w:r>
          </w:p>
        </w:tc>
        <w:tc>
          <w:tcPr>
            <w:tcW w:w="7190" w:type="dxa"/>
          </w:tcPr>
          <w:p w:rsidR="004B2FB1" w:rsidRDefault="00BC79D3" w:rsidP="007E7A7A">
            <w:r w:rsidRPr="00CD4CFD">
              <w:rPr>
                <w:b/>
              </w:rPr>
              <w:t>-</w:t>
            </w:r>
            <w:r w:rsidRPr="00CC07DC">
              <w:rPr>
                <w:b/>
                <w:u w:val="single"/>
              </w:rPr>
              <w:t>Les alphas</w:t>
            </w:r>
            <w:r w:rsidRPr="00CD4CFD">
              <w:rPr>
                <w:b/>
              </w:rPr>
              <w:t> :</w:t>
            </w:r>
            <w:r w:rsidR="00A462CD">
              <w:rPr>
                <w:b/>
              </w:rPr>
              <w:t xml:space="preserve"> </w:t>
            </w:r>
          </w:p>
          <w:p w:rsidR="007E7A7A" w:rsidRDefault="007E7A7A" w:rsidP="007E7A7A">
            <w:r>
              <w:t>Un exercice de révision sur les formules magiques… il s’agit de trouver l’alpha présent au début des mots de chaque encadré.</w:t>
            </w:r>
          </w:p>
          <w:p w:rsidR="007E7A7A" w:rsidRDefault="007E7A7A" w:rsidP="007E7A7A">
            <w:r>
              <w:t>Pas la peine d’imprimer, cela peut bien se faire à l’oral.</w:t>
            </w:r>
          </w:p>
          <w:p w:rsidR="00C05467" w:rsidRPr="00A66401" w:rsidRDefault="00C05467" w:rsidP="007E7A7A">
            <w:pPr>
              <w:rPr>
                <w:b/>
              </w:rPr>
            </w:pPr>
            <w:r>
              <w:t xml:space="preserve">Voir doc blog </w:t>
            </w:r>
            <w:r w:rsidRPr="00C05467">
              <w:rPr>
                <w:highlight w:val="green"/>
              </w:rPr>
              <w:t>Trouver son commun individuel.</w:t>
            </w:r>
          </w:p>
        </w:tc>
      </w:tr>
      <w:tr w:rsidR="004E7469" w:rsidTr="004564C9">
        <w:tc>
          <w:tcPr>
            <w:tcW w:w="2376" w:type="dxa"/>
          </w:tcPr>
          <w:p w:rsidR="004E7469" w:rsidRDefault="00186C12">
            <w:r>
              <w:t>Découvrir le monde/ Le vivant</w:t>
            </w:r>
            <w:r w:rsidR="004E7469">
              <w:t>.</w:t>
            </w:r>
          </w:p>
        </w:tc>
        <w:tc>
          <w:tcPr>
            <w:tcW w:w="14110" w:type="dxa"/>
            <w:gridSpan w:val="2"/>
          </w:tcPr>
          <w:p w:rsidR="00186C12" w:rsidRDefault="00186C12" w:rsidP="00186C12">
            <w:r w:rsidRPr="004E4815">
              <w:rPr>
                <w:u w:val="single"/>
              </w:rPr>
              <w:t>Apprenons le nom</w:t>
            </w:r>
            <w:r>
              <w:t xml:space="preserve"> d’une ou deux fleur(s) du printemps par jour en commençant une nouvelle boîte mémoire qu’on appellera « la boîte fleurs ». Pour cela utilisez le document </w:t>
            </w:r>
            <w:r w:rsidRPr="00392816">
              <w:rPr>
                <w:highlight w:val="green"/>
              </w:rPr>
              <w:t>« Lexique fleurs</w:t>
            </w:r>
            <w:r w:rsidR="00392816" w:rsidRPr="00392816">
              <w:rPr>
                <w:highlight w:val="green"/>
              </w:rPr>
              <w:t xml:space="preserve"> printemps 1,</w:t>
            </w:r>
            <w:r w:rsidRPr="00392816">
              <w:rPr>
                <w:highlight w:val="green"/>
              </w:rPr>
              <w:t xml:space="preserve"> 2 </w:t>
            </w:r>
            <w:r w:rsidR="00392816" w:rsidRPr="00392816">
              <w:rPr>
                <w:highlight w:val="green"/>
              </w:rPr>
              <w:t>et 3</w:t>
            </w:r>
            <w:r w:rsidRPr="00392816">
              <w:rPr>
                <w:highlight w:val="green"/>
              </w:rPr>
              <w:t>».</w:t>
            </w:r>
            <w:r>
              <w:t xml:space="preserve"> </w:t>
            </w:r>
          </w:p>
          <w:p w:rsidR="00186C12" w:rsidRDefault="00186C12" w:rsidP="00186C12">
            <w:r>
              <w:t>Reprenez l’ensemble des fleurs qui se trouvent dans « la boîte mémoire fleur ».</w:t>
            </w:r>
          </w:p>
          <w:p w:rsidR="004E7469" w:rsidRDefault="00186C12" w:rsidP="00186C12">
            <w:r>
              <w:t>Aujourd’hui nous ajoutons le muguet !</w:t>
            </w:r>
          </w:p>
          <w:p w:rsidR="00186C12" w:rsidRDefault="00186C12" w:rsidP="00186C12"/>
        </w:tc>
      </w:tr>
      <w:tr w:rsidR="006B1CA1" w:rsidTr="00A267C1">
        <w:tc>
          <w:tcPr>
            <w:tcW w:w="2376" w:type="dxa"/>
          </w:tcPr>
          <w:p w:rsidR="006B1CA1" w:rsidRDefault="006B1CA1">
            <w:r>
              <w:t>Activité artistique.</w:t>
            </w:r>
          </w:p>
        </w:tc>
        <w:tc>
          <w:tcPr>
            <w:tcW w:w="14110" w:type="dxa"/>
            <w:gridSpan w:val="2"/>
          </w:tcPr>
          <w:p w:rsidR="00D2357D" w:rsidRDefault="006B1CA1" w:rsidP="00D2357D">
            <w:r w:rsidRPr="004E4815">
              <w:rPr>
                <w:b/>
                <w:u w:val="single"/>
              </w:rPr>
              <w:t>Ecoute</w:t>
            </w:r>
            <w:r>
              <w:rPr>
                <w:b/>
              </w:rPr>
              <w:t xml:space="preserve"> : </w:t>
            </w:r>
            <w:r w:rsidR="00D2357D">
              <w:t>partons à la découverte des instruments de musiq</w:t>
            </w:r>
            <w:r w:rsidR="007E7A7A">
              <w:t>ue avec Piccolo et Saxo… deuxième</w:t>
            </w:r>
            <w:r w:rsidR="00D2357D">
              <w:t xml:space="preserve"> épisode.</w:t>
            </w:r>
          </w:p>
          <w:p w:rsidR="006B1CA1" w:rsidRPr="00F75CDC" w:rsidRDefault="005F53D6" w:rsidP="00022E34">
            <w:hyperlink r:id="rId22" w:history="1">
              <w:r w:rsidR="007E7A7A">
                <w:rPr>
                  <w:rStyle w:val="Lienhypertexte"/>
                </w:rPr>
                <w:t>https://www.youtube.com/watch?v=r-Gw6pps9Fs</w:t>
              </w:r>
            </w:hyperlink>
            <w:hyperlink r:id="rId23" w:history="1"/>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8A"/>
    <w:multiLevelType w:val="hybridMultilevel"/>
    <w:tmpl w:val="60DAE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C73C1"/>
    <w:multiLevelType w:val="hybridMultilevel"/>
    <w:tmpl w:val="1C6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0C5CED"/>
    <w:multiLevelType w:val="hybridMultilevel"/>
    <w:tmpl w:val="AE520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946967"/>
    <w:multiLevelType w:val="hybridMultilevel"/>
    <w:tmpl w:val="F2F427A2"/>
    <w:lvl w:ilvl="0" w:tplc="5684A1D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125A62"/>
    <w:multiLevelType w:val="hybridMultilevel"/>
    <w:tmpl w:val="76E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805AF"/>
    <w:multiLevelType w:val="hybridMultilevel"/>
    <w:tmpl w:val="5F4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B64854"/>
    <w:multiLevelType w:val="hybridMultilevel"/>
    <w:tmpl w:val="06068D26"/>
    <w:lvl w:ilvl="0" w:tplc="2B607B2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44818"/>
    <w:multiLevelType w:val="hybridMultilevel"/>
    <w:tmpl w:val="DF6C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8">
    <w:nsid w:val="5EA102D9"/>
    <w:multiLevelType w:val="hybridMultilevel"/>
    <w:tmpl w:val="857C8F68"/>
    <w:lvl w:ilvl="0" w:tplc="EFB820E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0B17D5"/>
    <w:multiLevelType w:val="hybridMultilevel"/>
    <w:tmpl w:val="0592F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13"/>
  </w:num>
  <w:num w:numId="5">
    <w:abstractNumId w:val="16"/>
  </w:num>
  <w:num w:numId="6">
    <w:abstractNumId w:val="22"/>
  </w:num>
  <w:num w:numId="7">
    <w:abstractNumId w:val="25"/>
  </w:num>
  <w:num w:numId="8">
    <w:abstractNumId w:val="23"/>
  </w:num>
  <w:num w:numId="9">
    <w:abstractNumId w:val="24"/>
  </w:num>
  <w:num w:numId="10">
    <w:abstractNumId w:val="9"/>
  </w:num>
  <w:num w:numId="11">
    <w:abstractNumId w:val="12"/>
  </w:num>
  <w:num w:numId="12">
    <w:abstractNumId w:val="15"/>
  </w:num>
  <w:num w:numId="13">
    <w:abstractNumId w:val="17"/>
  </w:num>
  <w:num w:numId="14">
    <w:abstractNumId w:val="5"/>
  </w:num>
  <w:num w:numId="15">
    <w:abstractNumId w:val="19"/>
  </w:num>
  <w:num w:numId="16">
    <w:abstractNumId w:val="1"/>
  </w:num>
  <w:num w:numId="17">
    <w:abstractNumId w:val="7"/>
  </w:num>
  <w:num w:numId="18">
    <w:abstractNumId w:val="21"/>
  </w:num>
  <w:num w:numId="19">
    <w:abstractNumId w:val="6"/>
  </w:num>
  <w:num w:numId="20">
    <w:abstractNumId w:val="3"/>
  </w:num>
  <w:num w:numId="21">
    <w:abstractNumId w:val="8"/>
  </w:num>
  <w:num w:numId="22">
    <w:abstractNumId w:val="18"/>
  </w:num>
  <w:num w:numId="23">
    <w:abstractNumId w:val="11"/>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B0B4E"/>
    <w:rsid w:val="00004FCE"/>
    <w:rsid w:val="00016CF9"/>
    <w:rsid w:val="00022E34"/>
    <w:rsid w:val="0002654B"/>
    <w:rsid w:val="00030D5A"/>
    <w:rsid w:val="00045748"/>
    <w:rsid w:val="00085432"/>
    <w:rsid w:val="00096ADF"/>
    <w:rsid w:val="000A0E93"/>
    <w:rsid w:val="000B11BA"/>
    <w:rsid w:val="000C5806"/>
    <w:rsid w:val="00115E4D"/>
    <w:rsid w:val="00115F39"/>
    <w:rsid w:val="00131216"/>
    <w:rsid w:val="001363DA"/>
    <w:rsid w:val="00147C79"/>
    <w:rsid w:val="00172646"/>
    <w:rsid w:val="00175FEA"/>
    <w:rsid w:val="00186C12"/>
    <w:rsid w:val="00186CB1"/>
    <w:rsid w:val="0019158F"/>
    <w:rsid w:val="001921CE"/>
    <w:rsid w:val="001A1625"/>
    <w:rsid w:val="001B290B"/>
    <w:rsid w:val="001B7178"/>
    <w:rsid w:val="001E4241"/>
    <w:rsid w:val="001E72CE"/>
    <w:rsid w:val="002139DD"/>
    <w:rsid w:val="002207A5"/>
    <w:rsid w:val="00232F55"/>
    <w:rsid w:val="00245FFC"/>
    <w:rsid w:val="002600CC"/>
    <w:rsid w:val="002726FD"/>
    <w:rsid w:val="002C478B"/>
    <w:rsid w:val="002F026E"/>
    <w:rsid w:val="002F052F"/>
    <w:rsid w:val="002F7D60"/>
    <w:rsid w:val="00300DCC"/>
    <w:rsid w:val="0030596F"/>
    <w:rsid w:val="00310997"/>
    <w:rsid w:val="00311307"/>
    <w:rsid w:val="003246A9"/>
    <w:rsid w:val="00327A5F"/>
    <w:rsid w:val="0033213B"/>
    <w:rsid w:val="00332158"/>
    <w:rsid w:val="00343D6D"/>
    <w:rsid w:val="00356760"/>
    <w:rsid w:val="00371576"/>
    <w:rsid w:val="0037761A"/>
    <w:rsid w:val="00392816"/>
    <w:rsid w:val="003932D8"/>
    <w:rsid w:val="003A63CF"/>
    <w:rsid w:val="003C4EA4"/>
    <w:rsid w:val="003D7C01"/>
    <w:rsid w:val="00406E04"/>
    <w:rsid w:val="00415F35"/>
    <w:rsid w:val="00426A97"/>
    <w:rsid w:val="00442EFE"/>
    <w:rsid w:val="00444E94"/>
    <w:rsid w:val="00454B47"/>
    <w:rsid w:val="004624AA"/>
    <w:rsid w:val="00463EB8"/>
    <w:rsid w:val="004836D0"/>
    <w:rsid w:val="004A3337"/>
    <w:rsid w:val="004B0B4E"/>
    <w:rsid w:val="004B2FB1"/>
    <w:rsid w:val="004D00FA"/>
    <w:rsid w:val="004E27BA"/>
    <w:rsid w:val="004E4815"/>
    <w:rsid w:val="004E5397"/>
    <w:rsid w:val="004E7469"/>
    <w:rsid w:val="004F6935"/>
    <w:rsid w:val="00521487"/>
    <w:rsid w:val="00575665"/>
    <w:rsid w:val="0057786C"/>
    <w:rsid w:val="00595617"/>
    <w:rsid w:val="005F4DE3"/>
    <w:rsid w:val="005F53D6"/>
    <w:rsid w:val="00602663"/>
    <w:rsid w:val="00611A22"/>
    <w:rsid w:val="00615372"/>
    <w:rsid w:val="0062282F"/>
    <w:rsid w:val="006266E5"/>
    <w:rsid w:val="00631D50"/>
    <w:rsid w:val="00633D55"/>
    <w:rsid w:val="00695DDC"/>
    <w:rsid w:val="006B1CA1"/>
    <w:rsid w:val="006D4F35"/>
    <w:rsid w:val="006F22F1"/>
    <w:rsid w:val="00762FC5"/>
    <w:rsid w:val="00771D1E"/>
    <w:rsid w:val="0078053A"/>
    <w:rsid w:val="00785379"/>
    <w:rsid w:val="00796960"/>
    <w:rsid w:val="007B4C42"/>
    <w:rsid w:val="007B5B12"/>
    <w:rsid w:val="007D2331"/>
    <w:rsid w:val="007E7A7A"/>
    <w:rsid w:val="0081708A"/>
    <w:rsid w:val="00856B82"/>
    <w:rsid w:val="008A2037"/>
    <w:rsid w:val="008A5BCB"/>
    <w:rsid w:val="008F5E2F"/>
    <w:rsid w:val="00927713"/>
    <w:rsid w:val="00943090"/>
    <w:rsid w:val="009441C9"/>
    <w:rsid w:val="009518E4"/>
    <w:rsid w:val="0096704A"/>
    <w:rsid w:val="0097093B"/>
    <w:rsid w:val="009734A8"/>
    <w:rsid w:val="0098755C"/>
    <w:rsid w:val="009B4051"/>
    <w:rsid w:val="009B6A23"/>
    <w:rsid w:val="009B712B"/>
    <w:rsid w:val="009D0121"/>
    <w:rsid w:val="009D04CE"/>
    <w:rsid w:val="009E444B"/>
    <w:rsid w:val="00A035D9"/>
    <w:rsid w:val="00A077A1"/>
    <w:rsid w:val="00A1746E"/>
    <w:rsid w:val="00A258DA"/>
    <w:rsid w:val="00A462CD"/>
    <w:rsid w:val="00A5524C"/>
    <w:rsid w:val="00A57252"/>
    <w:rsid w:val="00A66401"/>
    <w:rsid w:val="00A84B42"/>
    <w:rsid w:val="00AB73AB"/>
    <w:rsid w:val="00AC4D81"/>
    <w:rsid w:val="00B0259A"/>
    <w:rsid w:val="00B1365C"/>
    <w:rsid w:val="00B1372E"/>
    <w:rsid w:val="00B357CD"/>
    <w:rsid w:val="00B63BA9"/>
    <w:rsid w:val="00B64D62"/>
    <w:rsid w:val="00B85030"/>
    <w:rsid w:val="00BA7EC5"/>
    <w:rsid w:val="00BC79D3"/>
    <w:rsid w:val="00C051D6"/>
    <w:rsid w:val="00C05467"/>
    <w:rsid w:val="00C16589"/>
    <w:rsid w:val="00C16669"/>
    <w:rsid w:val="00C21927"/>
    <w:rsid w:val="00C22089"/>
    <w:rsid w:val="00C42D2D"/>
    <w:rsid w:val="00C53CDD"/>
    <w:rsid w:val="00C62A2C"/>
    <w:rsid w:val="00C746A0"/>
    <w:rsid w:val="00C931B8"/>
    <w:rsid w:val="00CA1F22"/>
    <w:rsid w:val="00CC07DC"/>
    <w:rsid w:val="00CD0457"/>
    <w:rsid w:val="00CD4CFD"/>
    <w:rsid w:val="00CF75E2"/>
    <w:rsid w:val="00D170B1"/>
    <w:rsid w:val="00D21EE6"/>
    <w:rsid w:val="00D2357D"/>
    <w:rsid w:val="00D26468"/>
    <w:rsid w:val="00D26CBD"/>
    <w:rsid w:val="00D3686D"/>
    <w:rsid w:val="00D4387C"/>
    <w:rsid w:val="00D633D0"/>
    <w:rsid w:val="00D67F09"/>
    <w:rsid w:val="00D738A3"/>
    <w:rsid w:val="00D80799"/>
    <w:rsid w:val="00D9241B"/>
    <w:rsid w:val="00D94D46"/>
    <w:rsid w:val="00DA2F20"/>
    <w:rsid w:val="00DA320B"/>
    <w:rsid w:val="00DA4A5C"/>
    <w:rsid w:val="00DA6711"/>
    <w:rsid w:val="00DE244F"/>
    <w:rsid w:val="00DE5F50"/>
    <w:rsid w:val="00DF68A5"/>
    <w:rsid w:val="00E059A6"/>
    <w:rsid w:val="00E24F31"/>
    <w:rsid w:val="00E257B2"/>
    <w:rsid w:val="00E34B06"/>
    <w:rsid w:val="00E6646E"/>
    <w:rsid w:val="00E67F41"/>
    <w:rsid w:val="00E85B6C"/>
    <w:rsid w:val="00E908D7"/>
    <w:rsid w:val="00E9732A"/>
    <w:rsid w:val="00E97691"/>
    <w:rsid w:val="00EB001C"/>
    <w:rsid w:val="00EC18D7"/>
    <w:rsid w:val="00ED15DE"/>
    <w:rsid w:val="00ED5163"/>
    <w:rsid w:val="00F12E5A"/>
    <w:rsid w:val="00F42C0C"/>
    <w:rsid w:val="00F51E9B"/>
    <w:rsid w:val="00F6251F"/>
    <w:rsid w:val="00F75CDC"/>
    <w:rsid w:val="00F81C05"/>
    <w:rsid w:val="00F95D70"/>
    <w:rsid w:val="00FA1A04"/>
    <w:rsid w:val="00FE09A7"/>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06%2004%2020/correspondance-majuscule-minuscule-script-01.pdf" TargetMode="External"/><Relationship Id="rId18" Type="http://schemas.openxmlformats.org/officeDocument/2006/relationships/hyperlink" Target="https://www.logicieleducatif.fr/francais/lettres_sons/apprendre-lettres-grenouilles.php" TargetMode="External"/><Relationship Id="rId3" Type="http://schemas.openxmlformats.org/officeDocument/2006/relationships/settings" Target="settings.xml"/><Relationship Id="rId21" Type="http://schemas.openxmlformats.org/officeDocument/2006/relationships/hyperlink" Target="https://www.youtube.com/watch?v=FpvIOpciq2Y" TargetMode="External"/><Relationship Id="rId7" Type="http://schemas.openxmlformats.org/officeDocument/2006/relationships/hyperlink" Target="https://www.youtube.com/watch?v=2HAddMPWn3o" TargetMode="External"/><Relationship Id="rId12" Type="http://schemas.openxmlformats.org/officeDocument/2006/relationships/image" Target="media/image5.jpeg"/><Relationship Id="rId17" Type="http://schemas.openxmlformats.org/officeDocument/2006/relationships/hyperlink" Target="06%2004%2020/correspondance-majuscule-minuscule-script-0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06%2004%2020/correspondance-majuscule-minuscule-script-04.pdf"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PPSS01ns5q0" TargetMode="External"/><Relationship Id="rId24" Type="http://schemas.openxmlformats.org/officeDocument/2006/relationships/fontTable" Target="fontTable.xml"/><Relationship Id="rId5" Type="http://schemas.openxmlformats.org/officeDocument/2006/relationships/hyperlink" Target="https://www.youtube.com/watch?v=b_enhDdcvYA" TargetMode="External"/><Relationship Id="rId15" Type="http://schemas.openxmlformats.org/officeDocument/2006/relationships/hyperlink" Target="06%2004%2020/correspondance-majuscule-minuscule-script-03.pdf" TargetMode="External"/><Relationship Id="rId23" Type="http://schemas.openxmlformats.org/officeDocument/2006/relationships/hyperlink" Target="https://shows.acast.com/des-histoires-en-musique-d-elodie-fondacci/episodes/le-carnaval-des-animaux-chapitre-2" TargetMode="External"/><Relationship Id="rId10" Type="http://schemas.openxmlformats.org/officeDocument/2006/relationships/image" Target="media/image4.jpeg"/><Relationship Id="rId19" Type="http://schemas.openxmlformats.org/officeDocument/2006/relationships/hyperlink" Target="https://www.youtube.com/watch?v=jxUm-soFxN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06%2004%2020/correspondance-majuscule-minuscule-script-02.pdf" TargetMode="External"/><Relationship Id="rId22" Type="http://schemas.openxmlformats.org/officeDocument/2006/relationships/hyperlink" Target="https://www.youtube.com/watch?v=r-Gw6pps9F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cp:revision>
  <dcterms:created xsi:type="dcterms:W3CDTF">2020-04-27T09:41:00Z</dcterms:created>
  <dcterms:modified xsi:type="dcterms:W3CDTF">2020-04-27T09:41:00Z</dcterms:modified>
</cp:coreProperties>
</file>